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1C5" w:rsidRDefault="00D52044">
      <w:pPr>
        <w:spacing w:before="81"/>
        <w:ind w:left="187"/>
        <w:rPr>
          <w:sz w:val="24"/>
        </w:rPr>
      </w:pPr>
      <w:r>
        <w:rPr>
          <w:noProof/>
        </w:rPr>
        <w:drawing>
          <wp:anchor distT="0" distB="0" distL="0" distR="0" simplePos="0" relativeHeight="251658240" behindDoc="0" locked="0" layoutInCell="1" allowOverlap="1">
            <wp:simplePos x="0" y="0"/>
            <wp:positionH relativeFrom="page">
              <wp:posOffset>2289175</wp:posOffset>
            </wp:positionH>
            <wp:positionV relativeFrom="paragraph">
              <wp:posOffset>266583</wp:posOffset>
            </wp:positionV>
            <wp:extent cx="3270933" cy="909256"/>
            <wp:effectExtent l="0" t="0" r="0" b="0"/>
            <wp:wrapTopAndBottom/>
            <wp:docPr id="1" name="image1.png" descr="https://lh4.googleusercontent.com/Nd4NEm-xqZrO4Kn2mNfjkMjXKGzBhlx7XxbsoW6q1O6o1jAaUZcS37X24C_tewnz6rU4mH9XTHdX36Xy-n7QslUBIvhS90Z6UUL0iH2USFHkgGcPzF_RSejvF0j7apSa6qlzLbmxK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270933" cy="909256"/>
                    </a:xfrm>
                    <a:prstGeom prst="rect">
                      <a:avLst/>
                    </a:prstGeom>
                  </pic:spPr>
                </pic:pic>
              </a:graphicData>
            </a:graphic>
          </wp:anchor>
        </w:drawing>
      </w:r>
      <w:bookmarkStart w:id="0" w:name="_GoBack"/>
      <w:bookmarkEnd w:id="0"/>
    </w:p>
    <w:p w:rsidR="004831C5" w:rsidRDefault="00D52044">
      <w:pPr>
        <w:pStyle w:val="BodyText"/>
        <w:tabs>
          <w:tab w:val="left" w:pos="1739"/>
        </w:tabs>
        <w:spacing w:before="209"/>
        <w:ind w:left="300"/>
      </w:pPr>
      <w:r>
        <w:t>To:</w:t>
      </w:r>
      <w:r>
        <w:tab/>
        <w:t>SCRLC</w:t>
      </w:r>
      <w:r>
        <w:rPr>
          <w:spacing w:val="1"/>
        </w:rPr>
        <w:t xml:space="preserve"> </w:t>
      </w:r>
      <w:r>
        <w:t>Membership</w:t>
      </w:r>
    </w:p>
    <w:p w:rsidR="004831C5" w:rsidRDefault="00D52044">
      <w:pPr>
        <w:pStyle w:val="BodyText"/>
        <w:tabs>
          <w:tab w:val="left" w:pos="1739"/>
        </w:tabs>
        <w:spacing w:before="11"/>
        <w:ind w:left="1740" w:right="3971" w:hanging="1441"/>
      </w:pPr>
      <w:r>
        <w:t>From:</w:t>
      </w:r>
      <w:r>
        <w:tab/>
        <w:t>Kristin Dade, President, SCRLC Board of Trustees Mary-Carol Lindbloom, Executive</w:t>
      </w:r>
      <w:r>
        <w:rPr>
          <w:spacing w:val="-3"/>
        </w:rPr>
        <w:t xml:space="preserve"> </w:t>
      </w:r>
      <w:r>
        <w:t>Director</w:t>
      </w:r>
    </w:p>
    <w:p w:rsidR="004831C5" w:rsidRDefault="00D52044">
      <w:pPr>
        <w:pStyle w:val="BodyText"/>
        <w:tabs>
          <w:tab w:val="left" w:pos="1739"/>
        </w:tabs>
        <w:spacing w:before="3"/>
        <w:ind w:left="299" w:right="2931" w:firstLine="1440"/>
      </w:pPr>
      <w:r>
        <w:t>Advisory Committee on Information Technology and Services Subject:</w:t>
      </w:r>
      <w:r>
        <w:tab/>
        <w:t>Grant Opportunity – 2025-2026 Digitization</w:t>
      </w:r>
      <w:r>
        <w:rPr>
          <w:spacing w:val="-7"/>
        </w:rPr>
        <w:t xml:space="preserve"> </w:t>
      </w:r>
      <w:r>
        <w:t>Grants</w:t>
      </w:r>
    </w:p>
    <w:p w:rsidR="004831C5" w:rsidRDefault="00D52044">
      <w:pPr>
        <w:pStyle w:val="BodyText"/>
        <w:tabs>
          <w:tab w:val="left" w:pos="1739"/>
        </w:tabs>
        <w:ind w:left="300"/>
      </w:pPr>
      <w:r>
        <w:t>Date:</w:t>
      </w:r>
      <w:r>
        <w:tab/>
        <w:t>December 13,</w:t>
      </w:r>
      <w:r>
        <w:rPr>
          <w:spacing w:val="-2"/>
        </w:rPr>
        <w:t xml:space="preserve"> </w:t>
      </w:r>
      <w:r>
        <w:t>2024</w:t>
      </w:r>
    </w:p>
    <w:p w:rsidR="004831C5" w:rsidRDefault="00D52044">
      <w:pPr>
        <w:pStyle w:val="BodyText"/>
        <w:spacing w:before="6"/>
        <w:rPr>
          <w:sz w:val="10"/>
        </w:rPr>
      </w:pPr>
      <w:r>
        <w:pict>
          <v:group id="_x0000_s1026" style="position:absolute;margin-left:1in;margin-top:8.05pt;width:486.15pt;height:2.05pt;z-index:-251657216;mso-wrap-distance-left:0;mso-wrap-distance-right:0;mso-position-horizontal-relative:page" coordorigin="1440,161" coordsize="9723,41">
            <v:line id="_x0000_s1039" style="position:absolute" from="1440,180" to="11161,180" strokecolor="#9f9f9f" strokeweight=".56303mm"/>
            <v:rect id="_x0000_s1038" style="position:absolute;left:1440;top:164;width:5;height:5" fillcolor="#9f9f9f" stroked="f"/>
            <v:rect id="_x0000_s1037" style="position:absolute;left:1440;top:164;width:5;height:5" fillcolor="#9f9f9f" stroked="f"/>
            <v:line id="_x0000_s1036" style="position:absolute" from="1445,169" to="11159,169" strokecolor="#9f9f9f"/>
            <v:rect id="_x0000_s1035" style="position:absolute;left:11157;top:164;width:5;height:5" fillcolor="#e0e0e0" stroked="f"/>
            <v:rect id="_x0000_s1034" style="position:absolute;left:11157;top:164;width:5;height:5" fillcolor="#9f9f9f" stroked="f"/>
            <v:rect id="_x0000_s1033" style="position:absolute;left:1440;top:169;width:5;height:23" fillcolor="#9f9f9f" stroked="f"/>
            <v:rect id="_x0000_s1032" style="position:absolute;left:11157;top:169;width:5;height:23" fillcolor="#e0e0e0" stroked="f"/>
            <v:rect id="_x0000_s1031" style="position:absolute;left:1440;top:190;width:5;height:5" fillcolor="#9f9f9f" stroked="f"/>
            <v:rect id="_x0000_s1030" style="position:absolute;left:1440;top:190;width:5;height:5" fillcolor="#e0e0e0" stroked="f"/>
            <v:line id="_x0000_s1029" style="position:absolute" from="1445,194" to="11159,194" strokecolor="#e0e0e0"/>
            <v:rect id="_x0000_s1028" style="position:absolute;left:11157;top:190;width:5;height:5" fillcolor="#e0e0e0" stroked="f"/>
            <v:rect id="_x0000_s1027" style="position:absolute;left:11157;top:190;width:5;height:5" fillcolor="#e0e0e0" stroked="f"/>
            <w10:wrap type="topAndBottom" anchorx="page"/>
          </v:group>
        </w:pict>
      </w:r>
    </w:p>
    <w:p w:rsidR="004831C5" w:rsidRDefault="004831C5">
      <w:pPr>
        <w:pStyle w:val="BodyText"/>
        <w:spacing w:before="6"/>
        <w:rPr>
          <w:sz w:val="25"/>
        </w:rPr>
      </w:pPr>
    </w:p>
    <w:p w:rsidR="004831C5" w:rsidRDefault="00D52044">
      <w:pPr>
        <w:ind w:left="300" w:right="659"/>
        <w:rPr>
          <w:b/>
        </w:rPr>
      </w:pPr>
      <w:r>
        <w:t xml:space="preserve">South Central Regional Library Council’s (SCRLC) 2025-2026 budget will include funding for grants for regional digitization projects. </w:t>
      </w:r>
      <w:r>
        <w:rPr>
          <w:b/>
          <w:color w:val="001F5F"/>
        </w:rPr>
        <w:t>Funded projects will start after July 1, 2025 and conclude by June 30, 2026</w:t>
      </w:r>
      <w:r>
        <w:rPr>
          <w:b/>
          <w:color w:val="0033CC"/>
        </w:rPr>
        <w:t>.</w:t>
      </w:r>
    </w:p>
    <w:p w:rsidR="004831C5" w:rsidRDefault="004831C5">
      <w:pPr>
        <w:pStyle w:val="BodyText"/>
        <w:spacing w:before="11"/>
        <w:rPr>
          <w:b/>
        </w:rPr>
      </w:pPr>
    </w:p>
    <w:p w:rsidR="004831C5" w:rsidRDefault="00D52044">
      <w:pPr>
        <w:pStyle w:val="BodyText"/>
        <w:ind w:left="300" w:right="721"/>
      </w:pPr>
      <w:r>
        <w:t>SCRLC mem</w:t>
      </w:r>
      <w:r>
        <w:t>bers are encouraged to submit projects that allow materials to be accessed regionally through New York Heritage</w:t>
      </w:r>
      <w:r>
        <w:rPr>
          <w:color w:val="C00000"/>
        </w:rPr>
        <w:t xml:space="preserve">, </w:t>
      </w:r>
      <w:r>
        <w:t>New York State Historic Newspapers, the Empire Archival Discovery Cooperative, or the Empire State Immersive Experience (ESIE).</w:t>
      </w:r>
    </w:p>
    <w:p w:rsidR="004831C5" w:rsidRDefault="004831C5">
      <w:pPr>
        <w:pStyle w:val="BodyText"/>
        <w:spacing w:before="8"/>
      </w:pPr>
    </w:p>
    <w:p w:rsidR="004831C5" w:rsidRDefault="00D52044">
      <w:pPr>
        <w:pStyle w:val="BodyText"/>
        <w:ind w:left="300"/>
      </w:pPr>
      <w:r>
        <w:t>For 2025-2026,</w:t>
      </w:r>
      <w:r>
        <w:t xml:space="preserve"> applications are especially encouraged for:</w:t>
      </w:r>
    </w:p>
    <w:p w:rsidR="004831C5" w:rsidRDefault="004831C5">
      <w:pPr>
        <w:pStyle w:val="BodyText"/>
        <w:spacing w:before="6"/>
        <w:rPr>
          <w:sz w:val="25"/>
        </w:rPr>
      </w:pPr>
    </w:p>
    <w:p w:rsidR="004831C5" w:rsidRDefault="00D52044">
      <w:pPr>
        <w:pStyle w:val="ListParagraph"/>
        <w:numPr>
          <w:ilvl w:val="0"/>
          <w:numId w:val="2"/>
        </w:numPr>
        <w:tabs>
          <w:tab w:val="left" w:pos="840"/>
          <w:tab w:val="left" w:pos="841"/>
        </w:tabs>
        <w:spacing w:before="1" w:line="225" w:lineRule="auto"/>
        <w:ind w:right="774"/>
      </w:pPr>
      <w:r>
        <w:t>partnerships that increase representation of and with communities that have been</w:t>
      </w:r>
      <w:r>
        <w:rPr>
          <w:spacing w:val="-44"/>
        </w:rPr>
        <w:t xml:space="preserve"> </w:t>
      </w:r>
      <w:r>
        <w:t>historically and systematically</w:t>
      </w:r>
      <w:r>
        <w:rPr>
          <w:spacing w:val="-3"/>
        </w:rPr>
        <w:t xml:space="preserve"> </w:t>
      </w:r>
      <w:r>
        <w:t>oppressed;</w:t>
      </w:r>
    </w:p>
    <w:p w:rsidR="004831C5" w:rsidRDefault="004831C5">
      <w:pPr>
        <w:pStyle w:val="BodyText"/>
        <w:spacing w:before="10"/>
        <w:rPr>
          <w:sz w:val="23"/>
        </w:rPr>
      </w:pPr>
    </w:p>
    <w:p w:rsidR="004831C5" w:rsidRDefault="00D52044">
      <w:pPr>
        <w:pStyle w:val="ListParagraph"/>
        <w:numPr>
          <w:ilvl w:val="0"/>
          <w:numId w:val="2"/>
        </w:numPr>
        <w:tabs>
          <w:tab w:val="left" w:pos="840"/>
          <w:tab w:val="left" w:pos="841"/>
        </w:tabs>
      </w:pPr>
      <w:r>
        <w:t>geographically underrepresented communities in the SCRLC</w:t>
      </w:r>
      <w:r>
        <w:rPr>
          <w:spacing w:val="-7"/>
        </w:rPr>
        <w:t xml:space="preserve"> </w:t>
      </w:r>
      <w:r>
        <w:t>region;</w:t>
      </w:r>
    </w:p>
    <w:p w:rsidR="004831C5" w:rsidRDefault="004831C5">
      <w:pPr>
        <w:pStyle w:val="BodyText"/>
        <w:spacing w:before="6"/>
      </w:pPr>
    </w:p>
    <w:p w:rsidR="004831C5" w:rsidRDefault="00D52044">
      <w:pPr>
        <w:pStyle w:val="ListParagraph"/>
        <w:numPr>
          <w:ilvl w:val="0"/>
          <w:numId w:val="2"/>
        </w:numPr>
        <w:tabs>
          <w:tab w:val="left" w:pos="840"/>
          <w:tab w:val="left" w:pos="841"/>
        </w:tabs>
        <w:spacing w:line="235" w:lineRule="auto"/>
        <w:ind w:right="684"/>
      </w:pPr>
      <w:r>
        <w:t xml:space="preserve">innovative approaches to availing digitized collections and making them more discoverable, e.g., holding or co-organizing a Wikipedia edit-a-thon to add links to New York Heritage collections, developing walking tours, virtual tours (e.g. participation in </w:t>
      </w:r>
      <w:r>
        <w:t xml:space="preserve">the 360-degree Empire State Immersive Experience project), and </w:t>
      </w:r>
      <w:proofErr w:type="spellStart"/>
      <w:r>
        <w:t>HistoryForge</w:t>
      </w:r>
      <w:proofErr w:type="spellEnd"/>
      <w:r>
        <w:rPr>
          <w:spacing w:val="-6"/>
        </w:rPr>
        <w:t xml:space="preserve"> </w:t>
      </w:r>
      <w:r>
        <w:t>participation.</w:t>
      </w:r>
    </w:p>
    <w:p w:rsidR="004831C5" w:rsidRDefault="004831C5">
      <w:pPr>
        <w:pStyle w:val="BodyText"/>
        <w:spacing w:before="1"/>
        <w:rPr>
          <w:sz w:val="23"/>
        </w:rPr>
      </w:pPr>
    </w:p>
    <w:p w:rsidR="004831C5" w:rsidRDefault="00D52044">
      <w:pPr>
        <w:pStyle w:val="BodyText"/>
        <w:ind w:left="300"/>
      </w:pPr>
      <w:r>
        <w:t>Proposals should be submitted to the SCRLC office according to the attached instructions.</w:t>
      </w:r>
    </w:p>
    <w:p w:rsidR="004831C5" w:rsidRDefault="004831C5">
      <w:pPr>
        <w:pStyle w:val="BodyText"/>
        <w:spacing w:before="1"/>
      </w:pPr>
    </w:p>
    <w:p w:rsidR="004831C5" w:rsidRDefault="00D52044">
      <w:pPr>
        <w:pStyle w:val="BodyText"/>
        <w:ind w:left="300" w:right="574"/>
        <w:rPr>
          <w:b/>
        </w:rPr>
      </w:pPr>
      <w:r>
        <w:t>All proposals received will be presented to a review panel composed of ex</w:t>
      </w:r>
      <w:r>
        <w:t xml:space="preserve">perts from outside the SCRLC region for evaluation and funding recommendations. </w:t>
      </w:r>
      <w:r>
        <w:rPr>
          <w:b/>
        </w:rPr>
        <w:t>Individual applications are limited to</w:t>
      </w:r>
    </w:p>
    <w:p w:rsidR="004831C5" w:rsidRDefault="00D52044">
      <w:pPr>
        <w:pStyle w:val="Heading2"/>
        <w:spacing w:line="251" w:lineRule="exact"/>
        <w:ind w:left="300"/>
      </w:pPr>
      <w:r>
        <w:t>$5,000; partnership applications, to $8,000.</w:t>
      </w:r>
    </w:p>
    <w:p w:rsidR="004831C5" w:rsidRDefault="004831C5">
      <w:pPr>
        <w:pStyle w:val="BodyText"/>
        <w:spacing w:before="10"/>
        <w:rPr>
          <w:b/>
        </w:rPr>
      </w:pPr>
    </w:p>
    <w:p w:rsidR="004831C5" w:rsidRDefault="00D52044">
      <w:pPr>
        <w:pStyle w:val="BodyText"/>
        <w:ind w:left="300" w:right="1087"/>
      </w:pPr>
      <w:r>
        <w:t xml:space="preserve">Please read and follow all instructions carefully. Applications must be completed and submitted electronically to the SCRLC office by </w:t>
      </w:r>
      <w:r>
        <w:rPr>
          <w:b/>
        </w:rPr>
        <w:t xml:space="preserve">Friday, April 11, 2025; </w:t>
      </w:r>
      <w:r>
        <w:t xml:space="preserve">send to Claire Lovell at </w:t>
      </w:r>
      <w:hyperlink r:id="rId6">
        <w:r>
          <w:rPr>
            <w:color w:val="0000FF"/>
            <w:u w:val="single" w:color="0000FF"/>
          </w:rPr>
          <w:t>clovell@scrlc.org</w:t>
        </w:r>
      </w:hyperlink>
      <w:r>
        <w:t>.</w:t>
      </w:r>
    </w:p>
    <w:p w:rsidR="004831C5" w:rsidRDefault="004831C5">
      <w:pPr>
        <w:pStyle w:val="BodyText"/>
        <w:rPr>
          <w:sz w:val="15"/>
        </w:rPr>
      </w:pPr>
    </w:p>
    <w:p w:rsidR="004831C5" w:rsidRDefault="00D52044">
      <w:pPr>
        <w:pStyle w:val="BodyText"/>
        <w:spacing w:before="94"/>
        <w:ind w:left="300" w:right="452"/>
      </w:pPr>
      <w:r>
        <w:t>This appl</w:t>
      </w:r>
      <w:r>
        <w:t xml:space="preserve">ication packet is also available at our website, </w:t>
      </w:r>
      <w:hyperlink r:id="rId7">
        <w:r>
          <w:rPr>
            <w:color w:val="0000FF"/>
            <w:u w:val="single" w:color="0000FF"/>
          </w:rPr>
          <w:t>https://scrlc.org/Grant-Information</w:t>
        </w:r>
      </w:hyperlink>
      <w:r>
        <w:t>. Is this your first time applying? Please contact Claire with any questions.</w:t>
      </w:r>
    </w:p>
    <w:p w:rsidR="004831C5" w:rsidRDefault="004831C5">
      <w:pPr>
        <w:pStyle w:val="BodyText"/>
        <w:spacing w:before="2"/>
        <w:rPr>
          <w:sz w:val="24"/>
        </w:rPr>
      </w:pPr>
    </w:p>
    <w:p w:rsidR="004831C5" w:rsidRDefault="00D52044">
      <w:pPr>
        <w:pStyle w:val="Heading2"/>
        <w:ind w:left="1503" w:right="1660"/>
        <w:jc w:val="center"/>
      </w:pPr>
      <w:bookmarkStart w:id="1" w:name="IMPORTANT!!!_DEADLINE_FOR_APPLICATION:"/>
      <w:bookmarkEnd w:id="1"/>
      <w:r>
        <w:t>IMPORTANT!!! DEADLINE FOR APPLICATION:</w:t>
      </w:r>
    </w:p>
    <w:p w:rsidR="004831C5" w:rsidRDefault="00D52044">
      <w:pPr>
        <w:spacing w:before="81" w:line="276" w:lineRule="auto"/>
        <w:ind w:left="3866" w:right="4026" w:firstLine="4"/>
        <w:jc w:val="center"/>
        <w:rPr>
          <w:b/>
        </w:rPr>
      </w:pPr>
      <w:r>
        <w:rPr>
          <w:b/>
        </w:rPr>
        <w:t>Friday, April 11, 2025 send to:</w:t>
      </w:r>
      <w:r>
        <w:rPr>
          <w:b/>
          <w:spacing w:val="-9"/>
        </w:rPr>
        <w:t xml:space="preserve"> </w:t>
      </w:r>
      <w:hyperlink r:id="rId8">
        <w:r>
          <w:rPr>
            <w:b/>
            <w:color w:val="1152CC"/>
            <w:u w:val="thick" w:color="1152CC"/>
          </w:rPr>
          <w:t>clovell@scrlc.org</w:t>
        </w:r>
      </w:hyperlink>
    </w:p>
    <w:p w:rsidR="004831C5" w:rsidRDefault="004831C5">
      <w:pPr>
        <w:spacing w:line="276" w:lineRule="auto"/>
        <w:jc w:val="center"/>
        <w:sectPr w:rsidR="004831C5">
          <w:type w:val="continuous"/>
          <w:pgSz w:w="12240" w:h="15840"/>
          <w:pgMar w:top="300" w:right="640" w:bottom="280" w:left="960" w:header="720" w:footer="720" w:gutter="0"/>
          <w:cols w:space="720"/>
        </w:sectPr>
      </w:pPr>
    </w:p>
    <w:p w:rsidR="004831C5" w:rsidRDefault="00D52044">
      <w:pPr>
        <w:pStyle w:val="BodyText"/>
        <w:ind w:left="2655"/>
        <w:rPr>
          <w:sz w:val="20"/>
        </w:rPr>
      </w:pPr>
      <w:r>
        <w:rPr>
          <w:noProof/>
          <w:sz w:val="20"/>
        </w:rPr>
        <w:lastRenderedPageBreak/>
        <w:drawing>
          <wp:inline distT="0" distB="0" distL="0" distR="0">
            <wp:extent cx="3270946" cy="909256"/>
            <wp:effectExtent l="0" t="0" r="0" b="0"/>
            <wp:docPr id="3" name="image1.png" descr="https://lh4.googleusercontent.com/Nd4NEm-xqZrO4Kn2mNfjkMjXKGzBhlx7XxbsoW6q1O6o1jAaUZcS37X24C_tewnz6rU4mH9XTHdX36Xy-n7QslUBIvhS90Z6UUL0iH2USFHkgGcPzF_RSejvF0j7apSa6qlzLbmxK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3270946" cy="909256"/>
                    </a:xfrm>
                    <a:prstGeom prst="rect">
                      <a:avLst/>
                    </a:prstGeom>
                  </pic:spPr>
                </pic:pic>
              </a:graphicData>
            </a:graphic>
          </wp:inline>
        </w:drawing>
      </w:r>
    </w:p>
    <w:p w:rsidR="004831C5" w:rsidRDefault="00D52044">
      <w:pPr>
        <w:spacing w:before="116"/>
        <w:ind w:left="1503" w:right="1663"/>
        <w:jc w:val="center"/>
        <w:rPr>
          <w:sz w:val="32"/>
        </w:rPr>
      </w:pPr>
      <w:r>
        <w:rPr>
          <w:sz w:val="32"/>
        </w:rPr>
        <w:t>SOUTH CENTRAL REGIONAL LIBRARY COUNCIL</w:t>
      </w:r>
    </w:p>
    <w:p w:rsidR="004831C5" w:rsidRDefault="00D52044">
      <w:pPr>
        <w:spacing w:before="144"/>
        <w:ind w:left="1503" w:right="1654"/>
        <w:jc w:val="center"/>
        <w:rPr>
          <w:b/>
          <w:sz w:val="28"/>
        </w:rPr>
      </w:pPr>
      <w:bookmarkStart w:id="2" w:name="Grant_Information"/>
      <w:bookmarkEnd w:id="2"/>
      <w:r>
        <w:rPr>
          <w:b/>
          <w:sz w:val="28"/>
        </w:rPr>
        <w:t>2025-2026 Digitization Grant Project Application</w:t>
      </w:r>
    </w:p>
    <w:p w:rsidR="004831C5" w:rsidRDefault="00D52044">
      <w:pPr>
        <w:pStyle w:val="Heading1"/>
        <w:spacing w:before="214"/>
      </w:pPr>
      <w:r>
        <w:t>Grant Information</w:t>
      </w:r>
    </w:p>
    <w:p w:rsidR="004831C5" w:rsidRDefault="00D52044">
      <w:pPr>
        <w:pStyle w:val="BodyText"/>
        <w:spacing w:before="199" w:line="259" w:lineRule="auto"/>
        <w:ind w:left="119" w:right="486"/>
      </w:pPr>
      <w:r>
        <w:rPr>
          <w:b/>
        </w:rPr>
        <w:t xml:space="preserve">Introduction. </w:t>
      </w:r>
      <w:r>
        <w:t xml:space="preserve">In 2025-2026, South Central Regional Library Council expects to continue offering grant- funded opportunities for member digitization projects that will increase access to digitized objects and promote the sharing of resources and knowledge. Additionally, </w:t>
      </w:r>
      <w:r>
        <w:t xml:space="preserve">such projects can provide leadership opportunities for library and museum workers, community members, and students, while meeting the priorities identified by the Board, the Advisory Committee on Information Technology and Services (ACITS), and SCRLC’s </w:t>
      </w:r>
      <w:r>
        <w:rPr>
          <w:i/>
        </w:rPr>
        <w:t>Pla</w:t>
      </w:r>
      <w:r>
        <w:rPr>
          <w:i/>
        </w:rPr>
        <w:t>n of Service</w:t>
      </w:r>
      <w:r>
        <w:t xml:space="preserve">, which is located at </w:t>
      </w:r>
      <w:hyperlink r:id="rId9">
        <w:r>
          <w:rPr>
            <w:color w:val="0033CC"/>
            <w:u w:val="single" w:color="0033CC"/>
          </w:rPr>
          <w:t>https://scrlc.org/data/planOfService_2021-</w:t>
        </w:r>
      </w:hyperlink>
      <w:r>
        <w:rPr>
          <w:color w:val="0033CC"/>
        </w:rPr>
        <w:t xml:space="preserve"> </w:t>
      </w:r>
      <w:hyperlink r:id="rId10">
        <w:r>
          <w:rPr>
            <w:color w:val="0033CC"/>
            <w:u w:val="single" w:color="0033CC"/>
          </w:rPr>
          <w:t>2026FINAL.pdf</w:t>
        </w:r>
      </w:hyperlink>
      <w:r>
        <w:rPr>
          <w:color w:val="0033CC"/>
        </w:rPr>
        <w:t>.</w:t>
      </w:r>
    </w:p>
    <w:p w:rsidR="004831C5" w:rsidRDefault="00D52044">
      <w:pPr>
        <w:pStyle w:val="BodyText"/>
        <w:spacing w:before="152"/>
        <w:ind w:left="120" w:right="481"/>
        <w:jc w:val="both"/>
      </w:pPr>
      <w:r>
        <w:rPr>
          <w:b/>
        </w:rPr>
        <w:t>Funding</w:t>
      </w:r>
      <w:r>
        <w:rPr>
          <w:b/>
          <w:spacing w:val="-4"/>
        </w:rPr>
        <w:t xml:space="preserve"> </w:t>
      </w:r>
      <w:r>
        <w:rPr>
          <w:b/>
        </w:rPr>
        <w:t>Levels.</w:t>
      </w:r>
      <w:r>
        <w:rPr>
          <w:b/>
          <w:spacing w:val="-6"/>
        </w:rPr>
        <w:t xml:space="preserve"> </w:t>
      </w:r>
      <w:r>
        <w:t>Individual</w:t>
      </w:r>
      <w:r>
        <w:rPr>
          <w:spacing w:val="-5"/>
        </w:rPr>
        <w:t xml:space="preserve"> </w:t>
      </w:r>
      <w:r>
        <w:t>applications</w:t>
      </w:r>
      <w:r>
        <w:rPr>
          <w:spacing w:val="-3"/>
        </w:rPr>
        <w:t xml:space="preserve"> </w:t>
      </w:r>
      <w:r>
        <w:t>are</w:t>
      </w:r>
      <w:r>
        <w:rPr>
          <w:spacing w:val="-7"/>
        </w:rPr>
        <w:t xml:space="preserve"> </w:t>
      </w:r>
      <w:r>
        <w:t>limited</w:t>
      </w:r>
      <w:r>
        <w:rPr>
          <w:spacing w:val="-5"/>
        </w:rPr>
        <w:t xml:space="preserve"> </w:t>
      </w:r>
      <w:r>
        <w:t>to</w:t>
      </w:r>
      <w:r>
        <w:rPr>
          <w:spacing w:val="-6"/>
        </w:rPr>
        <w:t xml:space="preserve"> </w:t>
      </w:r>
      <w:r>
        <w:rPr>
          <w:b/>
        </w:rPr>
        <w:t>$5,000;</w:t>
      </w:r>
      <w:r>
        <w:rPr>
          <w:b/>
          <w:spacing w:val="-2"/>
        </w:rPr>
        <w:t xml:space="preserve"> </w:t>
      </w:r>
      <w:r>
        <w:t>partnership</w:t>
      </w:r>
      <w:r>
        <w:rPr>
          <w:spacing w:val="-5"/>
        </w:rPr>
        <w:t xml:space="preserve"> </w:t>
      </w:r>
      <w:r>
        <w:t>applications</w:t>
      </w:r>
      <w:r>
        <w:rPr>
          <w:spacing w:val="-4"/>
        </w:rPr>
        <w:t xml:space="preserve"> </w:t>
      </w:r>
      <w:r>
        <w:t>between</w:t>
      </w:r>
      <w:r>
        <w:rPr>
          <w:spacing w:val="-4"/>
        </w:rPr>
        <w:t xml:space="preserve"> </w:t>
      </w:r>
      <w:r>
        <w:t xml:space="preserve">eligible SCRLC members are limited to </w:t>
      </w:r>
      <w:r>
        <w:rPr>
          <w:b/>
        </w:rPr>
        <w:t xml:space="preserve">$8,000. </w:t>
      </w:r>
      <w:r>
        <w:t>If too few qualifying applications are received, the caps may be lifted or funds may be reallocated for other eligible pro</w:t>
      </w:r>
      <w:r>
        <w:t>grams or projects. There is also the possibility for exceptions to this funding structure depending on the merit and scope of the</w:t>
      </w:r>
      <w:r>
        <w:rPr>
          <w:spacing w:val="-19"/>
        </w:rPr>
        <w:t xml:space="preserve"> </w:t>
      </w:r>
      <w:r>
        <w:t>project.</w:t>
      </w:r>
    </w:p>
    <w:p w:rsidR="004831C5" w:rsidRDefault="00D52044">
      <w:pPr>
        <w:pStyle w:val="Heading2"/>
        <w:spacing w:before="154"/>
        <w:ind w:left="237"/>
        <w:jc w:val="both"/>
      </w:pPr>
      <w:r>
        <w:t>All funds must be expended by June 30, 2026.</w:t>
      </w:r>
    </w:p>
    <w:p w:rsidR="004831C5" w:rsidRDefault="00D52044">
      <w:pPr>
        <w:pStyle w:val="BodyText"/>
        <w:spacing w:before="186" w:line="259" w:lineRule="auto"/>
        <w:ind w:left="120" w:right="524"/>
      </w:pPr>
      <w:r>
        <w:rPr>
          <w:b/>
        </w:rPr>
        <w:t xml:space="preserve">Award Process. </w:t>
      </w:r>
      <w:r>
        <w:t>Proposals received are forwarded to an independent review</w:t>
      </w:r>
      <w:r>
        <w:t xml:space="preserve"> panel composed minimally of </w:t>
      </w:r>
      <w:r>
        <w:rPr>
          <w:color w:val="FF0000"/>
        </w:rPr>
        <w:t xml:space="preserve">three </w:t>
      </w:r>
      <w:r>
        <w:t>qualified readers from outside the SCRLC region. The review panel members are librarians who work or have worked in a variety of library settings and have extensive experience with digitization and information technologie</w:t>
      </w:r>
      <w:r>
        <w:t>s/services. Based on the applications received, the review panel may consult with additional experts if necessary. ACITS receives the panel’s recommendations, reviews, and refers them to the Board of Trustees for approval. Committee and Board members whose</w:t>
      </w:r>
      <w:r>
        <w:t xml:space="preserve"> institutions have an application under consideration are recused from all aspects of the review processes.</w:t>
      </w:r>
    </w:p>
    <w:p w:rsidR="004831C5" w:rsidRDefault="00D52044">
      <w:pPr>
        <w:pStyle w:val="BodyText"/>
        <w:spacing w:before="150"/>
        <w:ind w:left="120"/>
        <w:jc w:val="both"/>
      </w:pPr>
      <w:r>
        <w:t xml:space="preserve">Recently funded grant projects are described at </w:t>
      </w:r>
      <w:hyperlink r:id="rId11">
        <w:r>
          <w:rPr>
            <w:color w:val="0033CC"/>
            <w:u w:val="single" w:color="0033CC"/>
          </w:rPr>
          <w:t>https://scrlc.org/Grant-information</w:t>
        </w:r>
      </w:hyperlink>
      <w:r>
        <w:t>.</w:t>
      </w:r>
    </w:p>
    <w:p w:rsidR="004831C5" w:rsidRDefault="00D52044">
      <w:pPr>
        <w:pStyle w:val="BodyText"/>
        <w:spacing w:before="184" w:line="254" w:lineRule="auto"/>
        <w:ind w:left="119" w:right="452"/>
      </w:pPr>
      <w:r>
        <w:rPr>
          <w:b/>
        </w:rPr>
        <w:t xml:space="preserve">Criteria. </w:t>
      </w:r>
      <w:r>
        <w:t>The outside review panel uses a scoring system as part of their decision-making process. A copy of the Criteria is attached to this application. Please note that it is a guideline and one component that the panel will use to reach consensus on th</w:t>
      </w:r>
      <w:r>
        <w:t>eir funding recommendations.</w:t>
      </w:r>
    </w:p>
    <w:p w:rsidR="004831C5" w:rsidRDefault="00D52044">
      <w:pPr>
        <w:pStyle w:val="BodyText"/>
        <w:spacing w:before="167"/>
        <w:ind w:left="119" w:right="1574"/>
      </w:pPr>
      <w:r>
        <w:t xml:space="preserve">All projects under consideration must meet the criteria of SCRLC’s digitization program (see </w:t>
      </w:r>
      <w:hyperlink r:id="rId12">
        <w:r>
          <w:rPr>
            <w:color w:val="0033CC"/>
            <w:u w:val="single" w:color="0033CC"/>
          </w:rPr>
          <w:t>https://scrlc.org/Digitization</w:t>
        </w:r>
      </w:hyperlink>
      <w:r>
        <w:t>).</w:t>
      </w:r>
    </w:p>
    <w:p w:rsidR="004831C5" w:rsidRDefault="00D52044">
      <w:pPr>
        <w:pStyle w:val="BodyText"/>
        <w:spacing w:before="183" w:line="254" w:lineRule="auto"/>
        <w:ind w:left="120" w:right="607"/>
      </w:pPr>
      <w:r>
        <w:t>All digitized materials funded through SCRLC must b</w:t>
      </w:r>
      <w:r>
        <w:t>e added to New York Heritage Digital Collections (</w:t>
      </w:r>
      <w:hyperlink r:id="rId13">
        <w:r>
          <w:rPr>
            <w:color w:val="0033CC"/>
            <w:u w:val="single" w:color="0033CC"/>
          </w:rPr>
          <w:t>http://www.newyorkheritage.org</w:t>
        </w:r>
      </w:hyperlink>
      <w:r>
        <w:t>), NYS Historic Newspapers (</w:t>
      </w:r>
      <w:hyperlink r:id="rId14">
        <w:r>
          <w:rPr>
            <w:color w:val="0033CC"/>
            <w:u w:val="single" w:color="0033CC"/>
          </w:rPr>
          <w:t>http://nyshistoricnewspapers.org</w:t>
        </w:r>
      </w:hyperlink>
      <w:r>
        <w:rPr>
          <w:color w:val="0033CC"/>
        </w:rPr>
        <w:t xml:space="preserve">), </w:t>
      </w:r>
      <w:r>
        <w:t>or Empire</w:t>
      </w:r>
      <w:r>
        <w:t xml:space="preserve"> State Immersive Experience </w:t>
      </w:r>
      <w:hyperlink r:id="rId15">
        <w:r>
          <w:rPr>
            <w:color w:val="1153CC"/>
          </w:rPr>
          <w:t>(</w:t>
        </w:r>
      </w:hyperlink>
      <w:hyperlink r:id="rId16">
        <w:r>
          <w:rPr>
            <w:color w:val="0033CC"/>
            <w:u w:val="single" w:color="0033CC"/>
          </w:rPr>
          <w:t>https://esie.space/</w:t>
        </w:r>
      </w:hyperlink>
      <w:r>
        <w:t>).</w:t>
      </w:r>
    </w:p>
    <w:p w:rsidR="004831C5" w:rsidRDefault="00D52044">
      <w:pPr>
        <w:pStyle w:val="BodyText"/>
        <w:spacing w:before="165" w:line="259" w:lineRule="auto"/>
        <w:ind w:left="120" w:right="656"/>
      </w:pPr>
      <w:r>
        <w:t>Finding aids created as part of funded projects must be added to the Empire Archival Discovery Cooperative (</w:t>
      </w:r>
      <w:hyperlink r:id="rId17">
        <w:r>
          <w:rPr>
            <w:color w:val="0033CC"/>
            <w:u w:val="single" w:color="0033CC"/>
          </w:rPr>
          <w:t>http://www.empireadc.org</w:t>
        </w:r>
      </w:hyperlink>
      <w:r>
        <w:t xml:space="preserve">). Applications may include the cost of a yearly membership in </w:t>
      </w:r>
      <w:proofErr w:type="spellStart"/>
      <w:r>
        <w:t>EmpireADC</w:t>
      </w:r>
      <w:proofErr w:type="spellEnd"/>
      <w:r>
        <w:t>.</w:t>
      </w:r>
    </w:p>
    <w:p w:rsidR="004831C5" w:rsidRDefault="00D52044">
      <w:pPr>
        <w:pStyle w:val="BodyText"/>
        <w:spacing w:before="164"/>
        <w:ind w:left="120"/>
      </w:pPr>
      <w:r>
        <w:t>Digitized materials made possible by SCRLC must be available for future cooperative SCRLC projects.</w:t>
      </w:r>
    </w:p>
    <w:p w:rsidR="004831C5" w:rsidRDefault="004831C5">
      <w:pPr>
        <w:sectPr w:rsidR="004831C5">
          <w:pgSz w:w="12240" w:h="15840"/>
          <w:pgMar w:top="720" w:right="640" w:bottom="280" w:left="960" w:header="720" w:footer="720" w:gutter="0"/>
          <w:cols w:space="720"/>
        </w:sectPr>
      </w:pPr>
    </w:p>
    <w:p w:rsidR="004831C5" w:rsidRDefault="00D52044">
      <w:pPr>
        <w:pStyle w:val="Heading1"/>
      </w:pPr>
      <w:bookmarkStart w:id="3" w:name="Timetable"/>
      <w:bookmarkEnd w:id="3"/>
      <w:r>
        <w:lastRenderedPageBreak/>
        <w:t>Timet</w:t>
      </w:r>
      <w:r>
        <w:t>able</w:t>
      </w:r>
    </w:p>
    <w:p w:rsidR="004831C5" w:rsidRDefault="00D52044">
      <w:pPr>
        <w:pStyle w:val="BodyText"/>
        <w:spacing w:before="193" w:line="252" w:lineRule="auto"/>
        <w:ind w:left="120" w:right="482"/>
      </w:pPr>
      <w:r>
        <w:t xml:space="preserve">Applications must be completed and sent by email to Claire Lovell at </w:t>
      </w:r>
      <w:hyperlink r:id="rId18">
        <w:r>
          <w:rPr>
            <w:color w:val="0033CC"/>
            <w:u w:val="single" w:color="0033CC"/>
          </w:rPr>
          <w:t>clovell@scrlc.org</w:t>
        </w:r>
        <w:r>
          <w:rPr>
            <w:color w:val="0033CC"/>
          </w:rPr>
          <w:t xml:space="preserve"> </w:t>
        </w:r>
      </w:hyperlink>
      <w:r>
        <w:t xml:space="preserve">by </w:t>
      </w:r>
      <w:r>
        <w:rPr>
          <w:b/>
        </w:rPr>
        <w:t xml:space="preserve">Friday, April 11, 2025. </w:t>
      </w:r>
      <w:r>
        <w:t>Confirmation of receipt emails will be sent. Late applications cannot be considered.</w:t>
      </w:r>
    </w:p>
    <w:p w:rsidR="004831C5" w:rsidRDefault="00D52044">
      <w:pPr>
        <w:pStyle w:val="BodyText"/>
        <w:spacing w:before="158"/>
        <w:ind w:left="120" w:right="448"/>
      </w:pPr>
      <w:r>
        <w:t>Grant aw</w:t>
      </w:r>
      <w:r>
        <w:t>ards will be announced in May of 2025 after being approved for funding by the SCRLC Board of Trustees. Grant recipients must sign a grant agreement letter before receiving 90% of the funds in July of 2025. Grant recipients must submit a brief interim repor</w:t>
      </w:r>
      <w:r>
        <w:t>t by December 31, 2025 before receiving the final 10% of the award (and their SCRLC membership must be in good standing).</w:t>
      </w:r>
    </w:p>
    <w:p w:rsidR="004831C5" w:rsidRDefault="004831C5">
      <w:pPr>
        <w:pStyle w:val="BodyText"/>
        <w:rPr>
          <w:sz w:val="24"/>
        </w:rPr>
      </w:pPr>
    </w:p>
    <w:p w:rsidR="004831C5" w:rsidRDefault="004831C5">
      <w:pPr>
        <w:pStyle w:val="BodyText"/>
        <w:spacing w:before="9"/>
        <w:rPr>
          <w:sz w:val="27"/>
        </w:rPr>
      </w:pPr>
    </w:p>
    <w:p w:rsidR="004831C5" w:rsidRDefault="00D52044">
      <w:pPr>
        <w:pStyle w:val="Heading2"/>
        <w:spacing w:before="1"/>
      </w:pPr>
      <w:bookmarkStart w:id="4" w:name="All_funds_must_be_expended_by_June_30,_2"/>
      <w:bookmarkEnd w:id="4"/>
      <w:r>
        <w:t>All funds must be expended by June 30, 2026. Final reports are due by August 1, 2026.</w:t>
      </w:r>
    </w:p>
    <w:p w:rsidR="004831C5" w:rsidRDefault="004831C5">
      <w:pPr>
        <w:pStyle w:val="BodyText"/>
        <w:rPr>
          <w:b/>
          <w:sz w:val="24"/>
        </w:rPr>
      </w:pPr>
    </w:p>
    <w:p w:rsidR="004831C5" w:rsidRDefault="00D52044">
      <w:pPr>
        <w:spacing w:before="186"/>
        <w:ind w:left="120"/>
        <w:rPr>
          <w:b/>
          <w:sz w:val="32"/>
        </w:rPr>
      </w:pPr>
      <w:r>
        <w:rPr>
          <w:b/>
          <w:sz w:val="32"/>
        </w:rPr>
        <w:t>Organization Information</w:t>
      </w:r>
    </w:p>
    <w:p w:rsidR="004831C5" w:rsidRDefault="004831C5">
      <w:pPr>
        <w:pStyle w:val="BodyText"/>
        <w:spacing w:before="9"/>
        <w:rPr>
          <w:b/>
          <w:sz w:val="15"/>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692"/>
        <w:gridCol w:w="1354"/>
        <w:gridCol w:w="3238"/>
      </w:tblGrid>
      <w:tr w:rsidR="004831C5">
        <w:trPr>
          <w:trHeight w:val="767"/>
        </w:trPr>
        <w:tc>
          <w:tcPr>
            <w:tcW w:w="1978" w:type="dxa"/>
          </w:tcPr>
          <w:p w:rsidR="004831C5" w:rsidRDefault="00D52044">
            <w:pPr>
              <w:pStyle w:val="TableParagraph"/>
              <w:ind w:left="9"/>
            </w:pPr>
            <w:r>
              <w:t>Name of Institution:</w:t>
            </w:r>
          </w:p>
        </w:tc>
        <w:tc>
          <w:tcPr>
            <w:tcW w:w="8284" w:type="dxa"/>
            <w:gridSpan w:val="3"/>
          </w:tcPr>
          <w:p w:rsidR="004831C5" w:rsidRDefault="004831C5">
            <w:pPr>
              <w:pStyle w:val="TableParagraph"/>
              <w:ind w:left="0"/>
              <w:rPr>
                <w:rFonts w:ascii="Times New Roman"/>
              </w:rPr>
            </w:pPr>
          </w:p>
        </w:tc>
      </w:tr>
      <w:tr w:rsidR="004831C5">
        <w:trPr>
          <w:trHeight w:val="710"/>
        </w:trPr>
        <w:tc>
          <w:tcPr>
            <w:tcW w:w="1978" w:type="dxa"/>
          </w:tcPr>
          <w:p w:rsidR="004831C5" w:rsidRDefault="00D52044">
            <w:pPr>
              <w:pStyle w:val="TableParagraph"/>
              <w:ind w:left="9"/>
            </w:pPr>
            <w:r>
              <w:t>Address:</w:t>
            </w:r>
          </w:p>
        </w:tc>
        <w:tc>
          <w:tcPr>
            <w:tcW w:w="8284" w:type="dxa"/>
            <w:gridSpan w:val="3"/>
          </w:tcPr>
          <w:p w:rsidR="004831C5" w:rsidRDefault="004831C5">
            <w:pPr>
              <w:pStyle w:val="TableParagraph"/>
              <w:ind w:left="0"/>
              <w:rPr>
                <w:rFonts w:ascii="Times New Roman"/>
              </w:rPr>
            </w:pPr>
          </w:p>
        </w:tc>
      </w:tr>
      <w:tr w:rsidR="004831C5">
        <w:trPr>
          <w:trHeight w:val="503"/>
        </w:trPr>
        <w:tc>
          <w:tcPr>
            <w:tcW w:w="1978" w:type="dxa"/>
          </w:tcPr>
          <w:p w:rsidR="004831C5" w:rsidRDefault="00D52044">
            <w:pPr>
              <w:pStyle w:val="TableParagraph"/>
              <w:ind w:left="9"/>
            </w:pPr>
            <w:r>
              <w:t>Contact Phone:</w:t>
            </w:r>
          </w:p>
        </w:tc>
        <w:tc>
          <w:tcPr>
            <w:tcW w:w="8284" w:type="dxa"/>
            <w:gridSpan w:val="3"/>
          </w:tcPr>
          <w:p w:rsidR="004831C5" w:rsidRDefault="004831C5">
            <w:pPr>
              <w:pStyle w:val="TableParagraph"/>
              <w:ind w:left="0"/>
              <w:rPr>
                <w:rFonts w:ascii="Times New Roman"/>
              </w:rPr>
            </w:pPr>
          </w:p>
        </w:tc>
      </w:tr>
      <w:tr w:rsidR="004831C5">
        <w:trPr>
          <w:trHeight w:val="501"/>
        </w:trPr>
        <w:tc>
          <w:tcPr>
            <w:tcW w:w="1978" w:type="dxa"/>
          </w:tcPr>
          <w:p w:rsidR="004831C5" w:rsidRDefault="00D52044">
            <w:pPr>
              <w:pStyle w:val="TableParagraph"/>
              <w:ind w:left="9"/>
            </w:pPr>
            <w:r>
              <w:t>Contact Email:</w:t>
            </w:r>
          </w:p>
        </w:tc>
        <w:tc>
          <w:tcPr>
            <w:tcW w:w="8284" w:type="dxa"/>
            <w:gridSpan w:val="3"/>
          </w:tcPr>
          <w:p w:rsidR="004831C5" w:rsidRDefault="004831C5">
            <w:pPr>
              <w:pStyle w:val="TableParagraph"/>
              <w:ind w:left="0"/>
              <w:rPr>
                <w:rFonts w:ascii="Times New Roman"/>
              </w:rPr>
            </w:pPr>
          </w:p>
        </w:tc>
      </w:tr>
      <w:tr w:rsidR="004831C5">
        <w:trPr>
          <w:trHeight w:val="779"/>
        </w:trPr>
        <w:tc>
          <w:tcPr>
            <w:tcW w:w="1978" w:type="dxa"/>
          </w:tcPr>
          <w:p w:rsidR="004831C5" w:rsidRDefault="00D52044">
            <w:pPr>
              <w:pStyle w:val="TableParagraph"/>
              <w:ind w:left="9" w:right="-6"/>
            </w:pPr>
            <w:r>
              <w:t>Project Director and Title:</w:t>
            </w:r>
          </w:p>
        </w:tc>
        <w:tc>
          <w:tcPr>
            <w:tcW w:w="8284" w:type="dxa"/>
            <w:gridSpan w:val="3"/>
          </w:tcPr>
          <w:p w:rsidR="004831C5" w:rsidRDefault="004831C5">
            <w:pPr>
              <w:pStyle w:val="TableParagraph"/>
              <w:ind w:left="0"/>
              <w:rPr>
                <w:rFonts w:ascii="Times New Roman"/>
              </w:rPr>
            </w:pPr>
          </w:p>
        </w:tc>
      </w:tr>
      <w:tr w:rsidR="004831C5">
        <w:trPr>
          <w:trHeight w:val="1012"/>
        </w:trPr>
        <w:tc>
          <w:tcPr>
            <w:tcW w:w="1978" w:type="dxa"/>
          </w:tcPr>
          <w:p w:rsidR="004831C5" w:rsidRDefault="00D52044">
            <w:pPr>
              <w:pStyle w:val="TableParagraph"/>
              <w:ind w:left="9" w:right="55"/>
              <w:jc w:val="both"/>
            </w:pPr>
            <w:r>
              <w:t>Library Director (or authorized person), with title:</w:t>
            </w:r>
          </w:p>
        </w:tc>
        <w:tc>
          <w:tcPr>
            <w:tcW w:w="8284" w:type="dxa"/>
            <w:gridSpan w:val="3"/>
          </w:tcPr>
          <w:p w:rsidR="004831C5" w:rsidRDefault="004831C5">
            <w:pPr>
              <w:pStyle w:val="TableParagraph"/>
              <w:ind w:left="0"/>
              <w:rPr>
                <w:rFonts w:ascii="Times New Roman"/>
              </w:rPr>
            </w:pPr>
          </w:p>
        </w:tc>
      </w:tr>
      <w:tr w:rsidR="004831C5">
        <w:trPr>
          <w:trHeight w:val="503"/>
        </w:trPr>
        <w:tc>
          <w:tcPr>
            <w:tcW w:w="10262" w:type="dxa"/>
            <w:gridSpan w:val="4"/>
            <w:tcBorders>
              <w:left w:val="nil"/>
              <w:right w:val="nil"/>
            </w:tcBorders>
          </w:tcPr>
          <w:p w:rsidR="004831C5" w:rsidRDefault="004831C5">
            <w:pPr>
              <w:pStyle w:val="TableParagraph"/>
              <w:ind w:left="0"/>
              <w:rPr>
                <w:rFonts w:ascii="Times New Roman"/>
              </w:rPr>
            </w:pPr>
          </w:p>
        </w:tc>
      </w:tr>
      <w:tr w:rsidR="004831C5">
        <w:trPr>
          <w:trHeight w:val="616"/>
        </w:trPr>
        <w:tc>
          <w:tcPr>
            <w:tcW w:w="1978" w:type="dxa"/>
          </w:tcPr>
          <w:p w:rsidR="004831C5" w:rsidRDefault="00D52044">
            <w:pPr>
              <w:pStyle w:val="TableParagraph"/>
              <w:ind w:left="9"/>
            </w:pPr>
            <w:r>
              <w:t>Amount requested:</w:t>
            </w:r>
          </w:p>
        </w:tc>
        <w:tc>
          <w:tcPr>
            <w:tcW w:w="3692" w:type="dxa"/>
          </w:tcPr>
          <w:p w:rsidR="004831C5" w:rsidRDefault="004831C5">
            <w:pPr>
              <w:pStyle w:val="TableParagraph"/>
              <w:ind w:left="0"/>
              <w:rPr>
                <w:rFonts w:ascii="Times New Roman"/>
              </w:rPr>
            </w:pPr>
          </w:p>
        </w:tc>
        <w:tc>
          <w:tcPr>
            <w:tcW w:w="1354" w:type="dxa"/>
          </w:tcPr>
          <w:p w:rsidR="004831C5" w:rsidRDefault="00D52044">
            <w:pPr>
              <w:pStyle w:val="TableParagraph"/>
              <w:ind w:left="8"/>
            </w:pPr>
            <w:r>
              <w:t>Date:</w:t>
            </w:r>
          </w:p>
        </w:tc>
        <w:tc>
          <w:tcPr>
            <w:tcW w:w="3238" w:type="dxa"/>
          </w:tcPr>
          <w:p w:rsidR="004831C5" w:rsidRDefault="004831C5">
            <w:pPr>
              <w:pStyle w:val="TableParagraph"/>
              <w:ind w:left="0"/>
              <w:rPr>
                <w:rFonts w:ascii="Times New Roman"/>
              </w:rPr>
            </w:pPr>
          </w:p>
        </w:tc>
      </w:tr>
      <w:tr w:rsidR="004831C5">
        <w:trPr>
          <w:trHeight w:val="1252"/>
        </w:trPr>
        <w:tc>
          <w:tcPr>
            <w:tcW w:w="1978" w:type="dxa"/>
          </w:tcPr>
          <w:p w:rsidR="004831C5" w:rsidRDefault="00D52044">
            <w:pPr>
              <w:pStyle w:val="TableParagraph"/>
              <w:spacing w:before="4"/>
              <w:ind w:left="9"/>
            </w:pPr>
            <w:r>
              <w:t>Project Title:</w:t>
            </w:r>
          </w:p>
        </w:tc>
        <w:tc>
          <w:tcPr>
            <w:tcW w:w="8284" w:type="dxa"/>
            <w:gridSpan w:val="3"/>
          </w:tcPr>
          <w:p w:rsidR="004831C5" w:rsidRDefault="004831C5">
            <w:pPr>
              <w:pStyle w:val="TableParagraph"/>
              <w:ind w:left="0"/>
              <w:rPr>
                <w:rFonts w:ascii="Times New Roman"/>
              </w:rPr>
            </w:pPr>
          </w:p>
        </w:tc>
      </w:tr>
    </w:tbl>
    <w:p w:rsidR="004831C5" w:rsidRDefault="00D52044">
      <w:pPr>
        <w:pStyle w:val="BodyText"/>
        <w:spacing w:before="254" w:line="256" w:lineRule="auto"/>
        <w:ind w:left="120" w:right="655"/>
      </w:pPr>
      <w:r>
        <w:t xml:space="preserve">If this is a collaborative project with another SCRLC member, include a letter of support from the director of that member organization. Collaborative projects that enhance the benefits to the region or achieve greater efficiency in use of grant funds may </w:t>
      </w:r>
      <w:r>
        <w:t>be given priority.</w:t>
      </w:r>
    </w:p>
    <w:p w:rsidR="004831C5" w:rsidRDefault="004831C5">
      <w:pPr>
        <w:spacing w:line="256" w:lineRule="auto"/>
        <w:sectPr w:rsidR="004831C5">
          <w:pgSz w:w="12240" w:h="15840"/>
          <w:pgMar w:top="720" w:right="640" w:bottom="280" w:left="960" w:header="720" w:footer="720" w:gutter="0"/>
          <w:cols w:space="720"/>
        </w:sectPr>
      </w:pPr>
    </w:p>
    <w:p w:rsidR="004831C5" w:rsidRDefault="00D52044">
      <w:pPr>
        <w:pStyle w:val="Heading1"/>
      </w:pPr>
      <w:bookmarkStart w:id="5" w:name="Project_Narrative"/>
      <w:bookmarkEnd w:id="5"/>
      <w:r>
        <w:lastRenderedPageBreak/>
        <w:t>Project Narrative</w:t>
      </w:r>
    </w:p>
    <w:p w:rsidR="004831C5" w:rsidRDefault="00D52044">
      <w:pPr>
        <w:pStyle w:val="BodyText"/>
        <w:spacing w:before="193"/>
        <w:ind w:left="120"/>
      </w:pPr>
      <w:r>
        <w:t>All questions and components must be addressed.</w:t>
      </w:r>
    </w:p>
    <w:p w:rsidR="004831C5" w:rsidRDefault="004831C5">
      <w:pPr>
        <w:pStyle w:val="BodyText"/>
        <w:rPr>
          <w:sz w:val="24"/>
        </w:rPr>
      </w:pPr>
    </w:p>
    <w:p w:rsidR="004831C5" w:rsidRDefault="004831C5">
      <w:pPr>
        <w:pStyle w:val="BodyText"/>
        <w:spacing w:before="8"/>
        <w:rPr>
          <w:sz w:val="32"/>
        </w:rPr>
      </w:pPr>
    </w:p>
    <w:p w:rsidR="004831C5" w:rsidRDefault="00D52044">
      <w:pPr>
        <w:pStyle w:val="ListParagraph"/>
        <w:numPr>
          <w:ilvl w:val="0"/>
          <w:numId w:val="1"/>
        </w:numPr>
        <w:tabs>
          <w:tab w:val="left" w:pos="368"/>
        </w:tabs>
      </w:pPr>
      <w:r>
        <w:t>Briefly describe the</w:t>
      </w:r>
      <w:r>
        <w:rPr>
          <w:spacing w:val="-5"/>
        </w:rPr>
        <w:t xml:space="preserve"> </w:t>
      </w:r>
      <w:r>
        <w:t>project:</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spacing w:before="2"/>
        <w:rPr>
          <w:sz w:val="25"/>
        </w:rPr>
      </w:pPr>
    </w:p>
    <w:p w:rsidR="004831C5" w:rsidRDefault="00D52044">
      <w:pPr>
        <w:pStyle w:val="ListParagraph"/>
        <w:numPr>
          <w:ilvl w:val="0"/>
          <w:numId w:val="1"/>
        </w:numPr>
        <w:tabs>
          <w:tab w:val="left" w:pos="368"/>
        </w:tabs>
      </w:pPr>
      <w:r>
        <w:t>How will the project benefit the</w:t>
      </w:r>
      <w:r>
        <w:rPr>
          <w:spacing w:val="-4"/>
        </w:rPr>
        <w:t xml:space="preserve"> </w:t>
      </w:r>
      <w:r>
        <w:t>region?</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spacing w:before="11"/>
        <w:rPr>
          <w:sz w:val="23"/>
        </w:rPr>
      </w:pPr>
    </w:p>
    <w:p w:rsidR="004831C5" w:rsidRDefault="00D52044">
      <w:pPr>
        <w:pStyle w:val="ListParagraph"/>
        <w:numPr>
          <w:ilvl w:val="0"/>
          <w:numId w:val="1"/>
        </w:numPr>
        <w:tabs>
          <w:tab w:val="left" w:pos="360"/>
        </w:tabs>
        <w:ind w:left="360" w:hanging="240"/>
      </w:pPr>
      <w:r>
        <w:t>What value or rarity do the records or objects have, and to what</w:t>
      </w:r>
      <w:r>
        <w:rPr>
          <w:spacing w:val="-7"/>
        </w:rPr>
        <w:t xml:space="preserve"> </w:t>
      </w:r>
      <w:r>
        <w:t>audience?</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368"/>
        </w:tabs>
        <w:spacing w:before="138"/>
      </w:pPr>
      <w:r>
        <w:t>Could this material be used in an educational setting? Please suggest</w:t>
      </w:r>
      <w:r>
        <w:rPr>
          <w:spacing w:val="-8"/>
        </w:rPr>
        <w:t xml:space="preserve"> </w:t>
      </w:r>
      <w:r>
        <w:t>how.</w:t>
      </w:r>
    </w:p>
    <w:p w:rsidR="004831C5" w:rsidRDefault="004831C5">
      <w:pPr>
        <w:pStyle w:val="BodyText"/>
        <w:rPr>
          <w:sz w:val="24"/>
        </w:rPr>
      </w:pPr>
    </w:p>
    <w:p w:rsidR="004831C5" w:rsidRDefault="004831C5">
      <w:pPr>
        <w:pStyle w:val="BodyText"/>
        <w:spacing w:before="2"/>
        <w:rPr>
          <w:sz w:val="20"/>
        </w:rPr>
      </w:pPr>
    </w:p>
    <w:p w:rsidR="004831C5" w:rsidRDefault="00D52044">
      <w:pPr>
        <w:pStyle w:val="ListParagraph"/>
        <w:numPr>
          <w:ilvl w:val="0"/>
          <w:numId w:val="1"/>
        </w:numPr>
        <w:tabs>
          <w:tab w:val="left" w:pos="360"/>
        </w:tabs>
        <w:ind w:left="360" w:hanging="240"/>
      </w:pPr>
      <w:r>
        <w:t>Who owns the copyright to the items or</w:t>
      </w:r>
      <w:r>
        <w:rPr>
          <w:spacing w:val="-10"/>
        </w:rPr>
        <w:t xml:space="preserve"> </w:t>
      </w:r>
      <w:r>
        <w:t>records?</w:t>
      </w:r>
    </w:p>
    <w:p w:rsidR="004831C5" w:rsidRDefault="00D52044">
      <w:pPr>
        <w:pStyle w:val="BodyText"/>
        <w:spacing w:before="14"/>
        <w:ind w:left="120"/>
      </w:pPr>
      <w:r>
        <w:t>For newspaper projects, a copyright form will need to be included in your application.</w:t>
      </w:r>
    </w:p>
    <w:p w:rsidR="004831C5" w:rsidRDefault="004831C5">
      <w:pPr>
        <w:pStyle w:val="BodyText"/>
        <w:rPr>
          <w:sz w:val="24"/>
        </w:rPr>
      </w:pPr>
    </w:p>
    <w:p w:rsidR="004831C5" w:rsidRDefault="004831C5">
      <w:pPr>
        <w:pStyle w:val="BodyText"/>
        <w:spacing w:before="8"/>
        <w:rPr>
          <w:sz w:val="20"/>
        </w:rPr>
      </w:pPr>
    </w:p>
    <w:p w:rsidR="004831C5" w:rsidRDefault="00D52044">
      <w:pPr>
        <w:pStyle w:val="ListParagraph"/>
        <w:numPr>
          <w:ilvl w:val="0"/>
          <w:numId w:val="1"/>
        </w:numPr>
        <w:tabs>
          <w:tab w:val="left" w:pos="360"/>
        </w:tabs>
        <w:spacing w:before="1"/>
        <w:ind w:left="360" w:hanging="240"/>
      </w:pPr>
      <w:r>
        <w:t>What kinds of objects are there, and approximately how many are there of each</w:t>
      </w:r>
      <w:r>
        <w:rPr>
          <w:spacing w:val="-19"/>
        </w:rPr>
        <w:t xml:space="preserve"> </w:t>
      </w:r>
      <w:r>
        <w:t>kind?</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360"/>
        </w:tabs>
        <w:spacing w:before="183"/>
        <w:ind w:left="360" w:hanging="240"/>
      </w:pPr>
      <w:r>
        <w:t>What needs assessment or use or assessment data have been</w:t>
      </w:r>
      <w:r>
        <w:rPr>
          <w:spacing w:val="-7"/>
        </w:rPr>
        <w:t xml:space="preserve"> </w:t>
      </w:r>
      <w:r>
        <w:t>gathered?</w:t>
      </w: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360"/>
        </w:tabs>
        <w:spacing w:before="208"/>
        <w:ind w:left="360" w:hanging="240"/>
      </w:pPr>
      <w:r>
        <w:t>What equipment is needed for the</w:t>
      </w:r>
      <w:r>
        <w:rPr>
          <w:spacing w:val="-4"/>
        </w:rPr>
        <w:t xml:space="preserve"> </w:t>
      </w:r>
      <w:r>
        <w:t>project?</w:t>
      </w: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360"/>
        </w:tabs>
        <w:spacing w:before="208"/>
        <w:ind w:left="360" w:hanging="240"/>
      </w:pPr>
      <w:r>
        <w:t>What training is needed to successfully carry out the</w:t>
      </w:r>
      <w:r>
        <w:rPr>
          <w:spacing w:val="-9"/>
        </w:rPr>
        <w:t xml:space="preserve"> </w:t>
      </w:r>
      <w:r>
        <w:t>p</w:t>
      </w:r>
      <w:r>
        <w:t>roject?</w:t>
      </w: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483"/>
        </w:tabs>
        <w:spacing w:before="206"/>
        <w:ind w:left="482" w:hanging="363"/>
      </w:pPr>
      <w:r>
        <w:t>What are the roles of each partner or staff</w:t>
      </w:r>
      <w:r>
        <w:rPr>
          <w:spacing w:val="-9"/>
        </w:rPr>
        <w:t xml:space="preserve"> </w:t>
      </w:r>
      <w:r>
        <w:t>member?</w:t>
      </w:r>
    </w:p>
    <w:p w:rsidR="004831C5" w:rsidRDefault="004831C5">
      <w:pPr>
        <w:sectPr w:rsidR="004831C5">
          <w:pgSz w:w="12240" w:h="15840"/>
          <w:pgMar w:top="720" w:right="640" w:bottom="280" w:left="960" w:header="720" w:footer="720" w:gutter="0"/>
          <w:cols w:space="720"/>
        </w:sectPr>
      </w:pPr>
    </w:p>
    <w:p w:rsidR="004831C5" w:rsidRDefault="00D52044">
      <w:pPr>
        <w:pStyle w:val="ListParagraph"/>
        <w:numPr>
          <w:ilvl w:val="0"/>
          <w:numId w:val="1"/>
        </w:numPr>
        <w:tabs>
          <w:tab w:val="left" w:pos="483"/>
        </w:tabs>
        <w:spacing w:before="80"/>
        <w:ind w:left="482" w:hanging="363"/>
      </w:pPr>
      <w:r>
        <w:lastRenderedPageBreak/>
        <w:t>What is the timetable for the</w:t>
      </w:r>
      <w:r>
        <w:rPr>
          <w:spacing w:val="-10"/>
        </w:rPr>
        <w:t xml:space="preserve"> </w:t>
      </w:r>
      <w:r>
        <w:t>project?</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490"/>
        </w:tabs>
        <w:spacing w:before="164"/>
        <w:ind w:left="489" w:hanging="373"/>
      </w:pPr>
      <w:r>
        <w:t>How will the material be made available to the</w:t>
      </w:r>
      <w:r>
        <w:rPr>
          <w:spacing w:val="-7"/>
        </w:rPr>
        <w:t xml:space="preserve"> </w:t>
      </w:r>
      <w:r>
        <w:t>region?</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D52044">
      <w:pPr>
        <w:pStyle w:val="ListParagraph"/>
        <w:numPr>
          <w:ilvl w:val="0"/>
          <w:numId w:val="1"/>
        </w:numPr>
        <w:tabs>
          <w:tab w:val="left" w:pos="490"/>
        </w:tabs>
        <w:spacing w:before="158"/>
        <w:ind w:left="489" w:hanging="373"/>
      </w:pPr>
      <w:r>
        <w:t>How will you promote the collection or</w:t>
      </w:r>
      <w:r>
        <w:rPr>
          <w:spacing w:val="-5"/>
        </w:rPr>
        <w:t xml:space="preserve"> </w:t>
      </w:r>
      <w:r>
        <w:t>project?</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spacing w:before="10"/>
        <w:rPr>
          <w:sz w:val="27"/>
        </w:rPr>
      </w:pPr>
    </w:p>
    <w:p w:rsidR="004831C5" w:rsidRDefault="00D52044">
      <w:pPr>
        <w:pStyle w:val="ListParagraph"/>
        <w:numPr>
          <w:ilvl w:val="0"/>
          <w:numId w:val="1"/>
        </w:numPr>
        <w:tabs>
          <w:tab w:val="left" w:pos="495"/>
        </w:tabs>
        <w:spacing w:line="259" w:lineRule="auto"/>
        <w:ind w:left="119" w:right="737" w:firstLine="0"/>
        <w:jc w:val="both"/>
      </w:pPr>
      <w:r>
        <w:rPr>
          <w:b/>
        </w:rPr>
        <w:t xml:space="preserve">Diversity, Equity &amp; Inclusion Components. </w:t>
      </w:r>
      <w:r>
        <w:rPr>
          <w:b/>
          <w:spacing w:val="-5"/>
        </w:rPr>
        <w:t xml:space="preserve">An </w:t>
      </w:r>
      <w:r>
        <w:rPr>
          <w:b/>
        </w:rPr>
        <w:t xml:space="preserve">application without this component will not be considered for funding. </w:t>
      </w:r>
      <w:r>
        <w:t>Diversity, equity and inclusion mean different things to different libraries and library systems, depending on the communities served and how “community” is</w:t>
      </w:r>
      <w:r>
        <w:rPr>
          <w:spacing w:val="-19"/>
        </w:rPr>
        <w:t xml:space="preserve"> </w:t>
      </w:r>
      <w:r>
        <w:t>defined.</w:t>
      </w:r>
    </w:p>
    <w:p w:rsidR="004831C5" w:rsidRDefault="00D52044">
      <w:pPr>
        <w:pStyle w:val="BodyText"/>
        <w:spacing w:line="252" w:lineRule="exact"/>
        <w:ind w:left="119"/>
        <w:jc w:val="both"/>
      </w:pPr>
      <w:r>
        <w:t>Please address some aspect of diversity, equity, and inclusion.</w:t>
      </w:r>
    </w:p>
    <w:p w:rsidR="004831C5" w:rsidRDefault="00D52044">
      <w:pPr>
        <w:pStyle w:val="BodyText"/>
        <w:spacing w:before="179" w:line="259" w:lineRule="auto"/>
        <w:ind w:left="119" w:right="498"/>
      </w:pPr>
      <w:r>
        <w:t xml:space="preserve">It may be a discussion of </w:t>
      </w:r>
      <w:r>
        <w:t>the strides made to provide services to members of underrepresented groups and how they would be included in the proposed project, e.g. through outreach, marketing, programming, team membership, etc. Diversity might be reflected in the digitization of item</w:t>
      </w:r>
      <w:r>
        <w:t>s pertaining to historically marginalized and oppressed groups. It might include a description of your efforts to serve people of diverse geographic, cultural, and socioeconomic backgrounds; persons with disabilities; underserved urban and rural communitie</w:t>
      </w:r>
      <w:r>
        <w:t>s; and children from families with incomes below the poverty level. This could also be reflected in strategies to improve access to collections and information. It might be the construction of inclusive research teams, advisory panels, or leadership/projec</w:t>
      </w:r>
      <w:r>
        <w:t xml:space="preserve">t management teams. Contact </w:t>
      </w:r>
      <w:r>
        <w:rPr>
          <w:color w:val="0033CC"/>
        </w:rPr>
        <w:t xml:space="preserve">Claire Lovell </w:t>
      </w:r>
      <w:r>
        <w:t>if you need help with this element.</w:t>
      </w:r>
    </w:p>
    <w:p w:rsidR="004831C5" w:rsidRDefault="00D52044">
      <w:pPr>
        <w:pStyle w:val="BodyText"/>
        <w:spacing w:before="174" w:line="259" w:lineRule="auto"/>
        <w:ind w:left="119" w:right="560"/>
      </w:pPr>
      <w:r>
        <w:rPr>
          <w:b/>
        </w:rPr>
        <w:t xml:space="preserve">Note: </w:t>
      </w:r>
      <w:r>
        <w:t>When working with projects associated with a community that has been historically and systematically oppressed, it is essential to partner with members of the impacted community to ensure that projects are equitable, appropriate, and respectful.</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spacing w:before="1"/>
        <w:rPr>
          <w:sz w:val="33"/>
        </w:rPr>
      </w:pPr>
    </w:p>
    <w:p w:rsidR="004831C5" w:rsidRDefault="00D52044">
      <w:pPr>
        <w:pStyle w:val="ListParagraph"/>
        <w:numPr>
          <w:ilvl w:val="0"/>
          <w:numId w:val="1"/>
        </w:numPr>
        <w:tabs>
          <w:tab w:val="left" w:pos="488"/>
        </w:tabs>
        <w:ind w:left="487" w:hanging="368"/>
      </w:pPr>
      <w:r>
        <w:rPr>
          <w:b/>
        </w:rPr>
        <w:t xml:space="preserve">Goals and outcomes. </w:t>
      </w:r>
      <w:r>
        <w:t>List the goals and outcomes of the</w:t>
      </w:r>
      <w:r>
        <w:rPr>
          <w:spacing w:val="-5"/>
        </w:rPr>
        <w:t xml:space="preserve"> </w:t>
      </w:r>
      <w:r>
        <w:t>project.</w:t>
      </w:r>
    </w:p>
    <w:p w:rsidR="004831C5" w:rsidRDefault="004831C5">
      <w:pPr>
        <w:sectPr w:rsidR="004831C5">
          <w:pgSz w:w="12240" w:h="15840"/>
          <w:pgMar w:top="640" w:right="640" w:bottom="280" w:left="960" w:header="720" w:footer="720" w:gutter="0"/>
          <w:cols w:space="720"/>
        </w:sectPr>
      </w:pPr>
    </w:p>
    <w:p w:rsidR="004831C5" w:rsidRDefault="00D52044">
      <w:pPr>
        <w:pStyle w:val="ListParagraph"/>
        <w:numPr>
          <w:ilvl w:val="0"/>
          <w:numId w:val="1"/>
        </w:numPr>
        <w:tabs>
          <w:tab w:val="left" w:pos="495"/>
        </w:tabs>
        <w:spacing w:before="96"/>
        <w:ind w:left="119" w:right="470" w:firstLine="0"/>
      </w:pPr>
      <w:r>
        <w:rPr>
          <w:b/>
        </w:rPr>
        <w:lastRenderedPageBreak/>
        <w:t xml:space="preserve">Evaluation and continuation. </w:t>
      </w:r>
      <w:r>
        <w:t>Describe the methods that will be used to evaluate the results of the project. How will you determine whether this project has met its goals and produced</w:t>
      </w:r>
      <w:r>
        <w:t xml:space="preserve"> the desired outcomes? How will your organization continue to support the project at the end of the funding</w:t>
      </w:r>
      <w:r>
        <w:rPr>
          <w:spacing w:val="-40"/>
        </w:rPr>
        <w:t xml:space="preserve"> </w:t>
      </w:r>
      <w:r>
        <w:t>period?</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spacing w:before="4"/>
        <w:rPr>
          <w:sz w:val="25"/>
        </w:rPr>
      </w:pPr>
    </w:p>
    <w:p w:rsidR="004831C5" w:rsidRDefault="00D52044">
      <w:pPr>
        <w:pStyle w:val="ListParagraph"/>
        <w:numPr>
          <w:ilvl w:val="0"/>
          <w:numId w:val="1"/>
        </w:numPr>
        <w:tabs>
          <w:tab w:val="left" w:pos="495"/>
        </w:tabs>
        <w:spacing w:before="1"/>
        <w:ind w:left="119" w:right="716" w:firstLine="0"/>
      </w:pPr>
      <w:r>
        <w:rPr>
          <w:b/>
        </w:rPr>
        <w:t xml:space="preserve">Budget and funding. </w:t>
      </w:r>
      <w:r>
        <w:t>Describe any other support for this project. Explain why this project cannot be funded from your regular operating</w:t>
      </w:r>
      <w:r>
        <w:rPr>
          <w:spacing w:val="-9"/>
        </w:rPr>
        <w:t xml:space="preserve"> </w:t>
      </w:r>
      <w:r>
        <w:t>funds.</w:t>
      </w: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rPr>
          <w:sz w:val="24"/>
        </w:rPr>
      </w:pPr>
    </w:p>
    <w:p w:rsidR="004831C5" w:rsidRDefault="004831C5">
      <w:pPr>
        <w:pStyle w:val="BodyText"/>
        <w:spacing w:before="10"/>
        <w:rPr>
          <w:sz w:val="35"/>
        </w:rPr>
      </w:pPr>
    </w:p>
    <w:p w:rsidR="004831C5" w:rsidRDefault="00D52044">
      <w:pPr>
        <w:pStyle w:val="BodyText"/>
        <w:spacing w:before="1"/>
        <w:ind w:left="120" w:right="680"/>
      </w:pPr>
      <w:r>
        <w:t>Would you accept partial funding for this project if it is offered? If so, what percentage of funds requested would be the minimum acceptable? Describe how partial funding would impact the project.</w:t>
      </w:r>
    </w:p>
    <w:p w:rsidR="004831C5" w:rsidRDefault="004831C5">
      <w:pPr>
        <w:pStyle w:val="BodyText"/>
        <w:rPr>
          <w:sz w:val="20"/>
        </w:rPr>
      </w:pPr>
    </w:p>
    <w:p w:rsidR="004831C5" w:rsidRDefault="004831C5">
      <w:pPr>
        <w:pStyle w:val="BodyText"/>
        <w:rPr>
          <w:sz w:val="20"/>
        </w:rPr>
      </w:pPr>
    </w:p>
    <w:p w:rsidR="004831C5" w:rsidRDefault="004831C5">
      <w:pPr>
        <w:pStyle w:val="BodyText"/>
        <w:rPr>
          <w:sz w:val="20"/>
        </w:rPr>
      </w:pPr>
    </w:p>
    <w:p w:rsidR="004831C5" w:rsidRDefault="004831C5">
      <w:pPr>
        <w:pStyle w:val="BodyText"/>
        <w:rPr>
          <w:sz w:val="20"/>
        </w:rPr>
      </w:pPr>
    </w:p>
    <w:p w:rsidR="004831C5" w:rsidRDefault="004831C5">
      <w:pPr>
        <w:pStyle w:val="BodyText"/>
        <w:spacing w:before="11"/>
        <w:rPr>
          <w:sz w:val="19"/>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57"/>
        <w:gridCol w:w="3771"/>
      </w:tblGrid>
      <w:tr w:rsidR="004831C5">
        <w:trPr>
          <w:trHeight w:val="520"/>
        </w:trPr>
        <w:tc>
          <w:tcPr>
            <w:tcW w:w="6257" w:type="dxa"/>
          </w:tcPr>
          <w:p w:rsidR="004831C5" w:rsidRDefault="00D52044">
            <w:pPr>
              <w:pStyle w:val="TableParagraph"/>
              <w:spacing w:before="103"/>
              <w:ind w:left="198"/>
              <w:rPr>
                <w:b/>
              </w:rPr>
            </w:pPr>
            <w:r>
              <w:rPr>
                <w:b/>
              </w:rPr>
              <w:t>Category</w:t>
            </w:r>
          </w:p>
        </w:tc>
        <w:tc>
          <w:tcPr>
            <w:tcW w:w="3771" w:type="dxa"/>
          </w:tcPr>
          <w:p w:rsidR="004831C5" w:rsidRDefault="00D52044">
            <w:pPr>
              <w:pStyle w:val="TableParagraph"/>
              <w:spacing w:before="103"/>
              <w:ind w:left="201"/>
              <w:rPr>
                <w:b/>
              </w:rPr>
            </w:pPr>
            <w:r>
              <w:rPr>
                <w:b/>
              </w:rPr>
              <w:t>Request ($)</w:t>
            </w:r>
          </w:p>
        </w:tc>
      </w:tr>
      <w:tr w:rsidR="004831C5">
        <w:trPr>
          <w:trHeight w:val="517"/>
        </w:trPr>
        <w:tc>
          <w:tcPr>
            <w:tcW w:w="6257" w:type="dxa"/>
          </w:tcPr>
          <w:p w:rsidR="004831C5" w:rsidRDefault="00D52044">
            <w:pPr>
              <w:pStyle w:val="TableParagraph"/>
              <w:spacing w:before="103"/>
              <w:ind w:left="198"/>
            </w:pPr>
            <w:r>
              <w:t>Personnel</w:t>
            </w:r>
          </w:p>
        </w:tc>
        <w:tc>
          <w:tcPr>
            <w:tcW w:w="3771" w:type="dxa"/>
          </w:tcPr>
          <w:p w:rsidR="004831C5" w:rsidRDefault="004831C5">
            <w:pPr>
              <w:pStyle w:val="TableParagraph"/>
              <w:ind w:left="0"/>
              <w:rPr>
                <w:rFonts w:ascii="Times New Roman"/>
              </w:rPr>
            </w:pPr>
          </w:p>
        </w:tc>
      </w:tr>
      <w:tr w:rsidR="004831C5">
        <w:trPr>
          <w:trHeight w:val="520"/>
        </w:trPr>
        <w:tc>
          <w:tcPr>
            <w:tcW w:w="6257" w:type="dxa"/>
          </w:tcPr>
          <w:p w:rsidR="004831C5" w:rsidRDefault="00D52044">
            <w:pPr>
              <w:pStyle w:val="TableParagraph"/>
              <w:spacing w:before="100"/>
              <w:ind w:left="198"/>
            </w:pPr>
            <w:r>
              <w:t>Supplies</w:t>
            </w:r>
          </w:p>
        </w:tc>
        <w:tc>
          <w:tcPr>
            <w:tcW w:w="3771" w:type="dxa"/>
          </w:tcPr>
          <w:p w:rsidR="004831C5" w:rsidRDefault="004831C5">
            <w:pPr>
              <w:pStyle w:val="TableParagraph"/>
              <w:ind w:left="0"/>
              <w:rPr>
                <w:rFonts w:ascii="Times New Roman"/>
              </w:rPr>
            </w:pPr>
          </w:p>
        </w:tc>
      </w:tr>
      <w:tr w:rsidR="004831C5">
        <w:trPr>
          <w:trHeight w:val="515"/>
        </w:trPr>
        <w:tc>
          <w:tcPr>
            <w:tcW w:w="6257" w:type="dxa"/>
          </w:tcPr>
          <w:p w:rsidR="004831C5" w:rsidRDefault="00D52044">
            <w:pPr>
              <w:pStyle w:val="TableParagraph"/>
              <w:spacing w:before="100"/>
              <w:ind w:left="198"/>
            </w:pPr>
            <w:r>
              <w:t>Equipment</w:t>
            </w:r>
          </w:p>
        </w:tc>
        <w:tc>
          <w:tcPr>
            <w:tcW w:w="3771" w:type="dxa"/>
          </w:tcPr>
          <w:p w:rsidR="004831C5" w:rsidRDefault="004831C5">
            <w:pPr>
              <w:pStyle w:val="TableParagraph"/>
              <w:ind w:left="0"/>
              <w:rPr>
                <w:rFonts w:ascii="Times New Roman"/>
              </w:rPr>
            </w:pPr>
          </w:p>
        </w:tc>
      </w:tr>
      <w:tr w:rsidR="004831C5">
        <w:trPr>
          <w:trHeight w:val="520"/>
        </w:trPr>
        <w:tc>
          <w:tcPr>
            <w:tcW w:w="6257" w:type="dxa"/>
          </w:tcPr>
          <w:p w:rsidR="004831C5" w:rsidRDefault="00D52044">
            <w:pPr>
              <w:pStyle w:val="TableParagraph"/>
              <w:spacing w:before="103"/>
              <w:ind w:left="198"/>
            </w:pPr>
            <w:r>
              <w:t>Contracts</w:t>
            </w:r>
          </w:p>
        </w:tc>
        <w:tc>
          <w:tcPr>
            <w:tcW w:w="3771" w:type="dxa"/>
          </w:tcPr>
          <w:p w:rsidR="004831C5" w:rsidRDefault="004831C5">
            <w:pPr>
              <w:pStyle w:val="TableParagraph"/>
              <w:ind w:left="0"/>
              <w:rPr>
                <w:rFonts w:ascii="Times New Roman"/>
              </w:rPr>
            </w:pPr>
          </w:p>
        </w:tc>
      </w:tr>
      <w:tr w:rsidR="004831C5">
        <w:trPr>
          <w:trHeight w:val="519"/>
        </w:trPr>
        <w:tc>
          <w:tcPr>
            <w:tcW w:w="6257" w:type="dxa"/>
          </w:tcPr>
          <w:p w:rsidR="004831C5" w:rsidRDefault="00D52044">
            <w:pPr>
              <w:pStyle w:val="TableParagraph"/>
              <w:spacing w:before="103"/>
              <w:ind w:left="198"/>
            </w:pPr>
            <w:r>
              <w:t>Other (Describe):</w:t>
            </w:r>
          </w:p>
        </w:tc>
        <w:tc>
          <w:tcPr>
            <w:tcW w:w="3771" w:type="dxa"/>
          </w:tcPr>
          <w:p w:rsidR="004831C5" w:rsidRDefault="004831C5">
            <w:pPr>
              <w:pStyle w:val="TableParagraph"/>
              <w:ind w:left="0"/>
              <w:rPr>
                <w:rFonts w:ascii="Times New Roman"/>
              </w:rPr>
            </w:pPr>
          </w:p>
        </w:tc>
      </w:tr>
      <w:tr w:rsidR="004831C5">
        <w:trPr>
          <w:trHeight w:val="520"/>
        </w:trPr>
        <w:tc>
          <w:tcPr>
            <w:tcW w:w="6257" w:type="dxa"/>
          </w:tcPr>
          <w:p w:rsidR="004831C5" w:rsidRDefault="00D52044">
            <w:pPr>
              <w:pStyle w:val="TableParagraph"/>
              <w:spacing w:before="100"/>
              <w:ind w:left="198"/>
              <w:rPr>
                <w:b/>
              </w:rPr>
            </w:pPr>
            <w:r>
              <w:rPr>
                <w:b/>
              </w:rPr>
              <w:t>TOTAL</w:t>
            </w:r>
          </w:p>
        </w:tc>
        <w:tc>
          <w:tcPr>
            <w:tcW w:w="3771" w:type="dxa"/>
          </w:tcPr>
          <w:p w:rsidR="004831C5" w:rsidRDefault="004831C5">
            <w:pPr>
              <w:pStyle w:val="TableParagraph"/>
              <w:ind w:left="0"/>
              <w:rPr>
                <w:rFonts w:ascii="Times New Roman"/>
              </w:rPr>
            </w:pPr>
          </w:p>
        </w:tc>
      </w:tr>
    </w:tbl>
    <w:p w:rsidR="004831C5" w:rsidRDefault="004831C5">
      <w:pPr>
        <w:pStyle w:val="BodyText"/>
        <w:spacing w:before="9"/>
        <w:rPr>
          <w:sz w:val="13"/>
        </w:rPr>
      </w:pPr>
    </w:p>
    <w:p w:rsidR="004831C5" w:rsidRDefault="00D52044">
      <w:pPr>
        <w:pStyle w:val="BodyText"/>
        <w:spacing w:before="93"/>
        <w:ind w:left="120" w:right="521"/>
      </w:pPr>
      <w:r>
        <w:t>Describe any in-kind contribution, including the personnel hours that it will take to complete the project, overhead, equipment that you are buying on your own to use during it, etc.</w:t>
      </w:r>
    </w:p>
    <w:p w:rsidR="004831C5" w:rsidRDefault="004831C5">
      <w:pPr>
        <w:sectPr w:rsidR="004831C5">
          <w:pgSz w:w="12240" w:h="15840"/>
          <w:pgMar w:top="1500" w:right="640" w:bottom="280" w:left="960" w:header="720" w:footer="720" w:gutter="0"/>
          <w:cols w:space="720"/>
        </w:sectPr>
      </w:pPr>
    </w:p>
    <w:p w:rsidR="004831C5" w:rsidRDefault="00D52044">
      <w:pPr>
        <w:pStyle w:val="Heading1"/>
        <w:ind w:left="300"/>
      </w:pPr>
      <w:bookmarkStart w:id="6" w:name="Priority_and_Criteria_for_Funding"/>
      <w:bookmarkEnd w:id="6"/>
      <w:r>
        <w:lastRenderedPageBreak/>
        <w:t>Priority and Criteria for Funding</w:t>
      </w:r>
    </w:p>
    <w:p w:rsidR="004831C5" w:rsidRDefault="00D52044">
      <w:pPr>
        <w:pStyle w:val="BodyText"/>
        <w:spacing w:before="244" w:line="259" w:lineRule="auto"/>
        <w:ind w:left="300" w:right="659"/>
      </w:pPr>
      <w:r>
        <w:t>Projects with broad, regional benefits will be considered a priority for funding. Collaborative projects having broad, regional benefits are especially encouraged. If all other considerations are equal, priority for fundi</w:t>
      </w:r>
      <w:r>
        <w:t>ng may be extended to new or less recently funded applicants, as well as to those applicants with a solid track record for completion of other funded projects.</w:t>
      </w:r>
    </w:p>
    <w:p w:rsidR="004831C5" w:rsidRDefault="004831C5">
      <w:pPr>
        <w:pStyle w:val="BodyText"/>
        <w:spacing w:before="3"/>
        <w:rPr>
          <w:sz w:val="13"/>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6960"/>
      </w:tblGrid>
      <w:tr w:rsidR="004831C5">
        <w:trPr>
          <w:trHeight w:val="350"/>
        </w:trPr>
        <w:tc>
          <w:tcPr>
            <w:tcW w:w="3209" w:type="dxa"/>
            <w:shd w:val="clear" w:color="auto" w:fill="BAD3EB"/>
          </w:tcPr>
          <w:p w:rsidR="004831C5" w:rsidRDefault="00D52044">
            <w:pPr>
              <w:pStyle w:val="TableParagraph"/>
              <w:spacing w:before="2"/>
              <w:rPr>
                <w:b/>
                <w:sz w:val="24"/>
              </w:rPr>
            </w:pPr>
            <w:r>
              <w:rPr>
                <w:b/>
                <w:sz w:val="24"/>
              </w:rPr>
              <w:t>Criteria</w:t>
            </w:r>
          </w:p>
        </w:tc>
        <w:tc>
          <w:tcPr>
            <w:tcW w:w="6960" w:type="dxa"/>
            <w:shd w:val="clear" w:color="auto" w:fill="BAD3EB"/>
          </w:tcPr>
          <w:p w:rsidR="004831C5" w:rsidRDefault="00D52044">
            <w:pPr>
              <w:pStyle w:val="TableParagraph"/>
              <w:spacing w:before="2"/>
              <w:rPr>
                <w:b/>
                <w:sz w:val="24"/>
              </w:rPr>
            </w:pPr>
            <w:r>
              <w:rPr>
                <w:b/>
                <w:sz w:val="24"/>
              </w:rPr>
              <w:t>Scoring</w:t>
            </w:r>
          </w:p>
        </w:tc>
      </w:tr>
      <w:tr w:rsidR="004831C5">
        <w:trPr>
          <w:trHeight w:val="961"/>
        </w:trPr>
        <w:tc>
          <w:tcPr>
            <w:tcW w:w="3209" w:type="dxa"/>
          </w:tcPr>
          <w:p w:rsidR="004831C5" w:rsidRDefault="00D52044">
            <w:pPr>
              <w:pStyle w:val="TableParagraph"/>
              <w:ind w:right="608"/>
              <w:rPr>
                <w:sz w:val="21"/>
              </w:rPr>
            </w:pPr>
            <w:r>
              <w:rPr>
                <w:sz w:val="21"/>
              </w:rPr>
              <w:t>Application completeness 0 – 10 points</w:t>
            </w:r>
          </w:p>
        </w:tc>
        <w:tc>
          <w:tcPr>
            <w:tcW w:w="6960" w:type="dxa"/>
          </w:tcPr>
          <w:p w:rsidR="004831C5" w:rsidRDefault="00D52044">
            <w:pPr>
              <w:pStyle w:val="TableParagraph"/>
              <w:ind w:left="537" w:right="776" w:hanging="349"/>
              <w:rPr>
                <w:sz w:val="21"/>
              </w:rPr>
            </w:pPr>
            <w:r>
              <w:rPr>
                <w:sz w:val="21"/>
              </w:rPr>
              <w:t>10: all questions in the narrative are</w:t>
            </w:r>
            <w:r>
              <w:rPr>
                <w:sz w:val="21"/>
              </w:rPr>
              <w:t xml:space="preserve"> addressed, such as budget, copyright, and scope information</w:t>
            </w:r>
          </w:p>
          <w:p w:rsidR="004831C5" w:rsidRDefault="00D52044">
            <w:pPr>
              <w:pStyle w:val="TableParagraph"/>
              <w:rPr>
                <w:sz w:val="21"/>
              </w:rPr>
            </w:pPr>
            <w:r>
              <w:rPr>
                <w:sz w:val="21"/>
              </w:rPr>
              <w:t>0: application is missing significant sections or information</w:t>
            </w:r>
          </w:p>
        </w:tc>
      </w:tr>
      <w:tr w:rsidR="004831C5">
        <w:trPr>
          <w:trHeight w:val="966"/>
        </w:trPr>
        <w:tc>
          <w:tcPr>
            <w:tcW w:w="3209" w:type="dxa"/>
          </w:tcPr>
          <w:p w:rsidR="004831C5" w:rsidRDefault="00D52044">
            <w:pPr>
              <w:pStyle w:val="TableParagraph"/>
              <w:ind w:right="678"/>
              <w:rPr>
                <w:sz w:val="21"/>
              </w:rPr>
            </w:pPr>
            <w:r>
              <w:rPr>
                <w:sz w:val="21"/>
              </w:rPr>
              <w:t>Relationship to SCRLC’s Plan of Service</w:t>
            </w:r>
          </w:p>
          <w:p w:rsidR="004831C5" w:rsidRDefault="00D52044">
            <w:pPr>
              <w:pStyle w:val="TableParagraph"/>
              <w:spacing w:before="1"/>
              <w:rPr>
                <w:sz w:val="21"/>
              </w:rPr>
            </w:pPr>
            <w:r>
              <w:rPr>
                <w:sz w:val="21"/>
              </w:rPr>
              <w:t>0 – 6 points</w:t>
            </w:r>
          </w:p>
        </w:tc>
        <w:tc>
          <w:tcPr>
            <w:tcW w:w="6960" w:type="dxa"/>
          </w:tcPr>
          <w:p w:rsidR="004831C5" w:rsidRDefault="00D52044">
            <w:pPr>
              <w:pStyle w:val="TableParagraph"/>
              <w:ind w:left="479" w:right="626" w:hanging="291"/>
              <w:rPr>
                <w:sz w:val="21"/>
              </w:rPr>
            </w:pPr>
            <w:r>
              <w:rPr>
                <w:sz w:val="21"/>
              </w:rPr>
              <w:t>5: material is strongly linked to several strategic goals in SCRLC’s Plan of Service</w:t>
            </w:r>
          </w:p>
          <w:p w:rsidR="004831C5" w:rsidRDefault="00D52044">
            <w:pPr>
              <w:pStyle w:val="TableParagraph"/>
              <w:spacing w:before="1"/>
              <w:rPr>
                <w:sz w:val="21"/>
              </w:rPr>
            </w:pPr>
            <w:r>
              <w:rPr>
                <w:sz w:val="21"/>
              </w:rPr>
              <w:t>0: application does not address any strategic goals</w:t>
            </w:r>
          </w:p>
        </w:tc>
      </w:tr>
      <w:tr w:rsidR="004831C5">
        <w:trPr>
          <w:trHeight w:val="1206"/>
        </w:trPr>
        <w:tc>
          <w:tcPr>
            <w:tcW w:w="3209" w:type="dxa"/>
          </w:tcPr>
          <w:p w:rsidR="004831C5" w:rsidRDefault="00D52044">
            <w:pPr>
              <w:pStyle w:val="TableParagraph"/>
              <w:ind w:right="725"/>
              <w:rPr>
                <w:sz w:val="21"/>
              </w:rPr>
            </w:pPr>
            <w:r>
              <w:rPr>
                <w:sz w:val="21"/>
              </w:rPr>
              <w:t>Historically marginalized representation (DEI)</w:t>
            </w:r>
          </w:p>
          <w:p w:rsidR="004831C5" w:rsidRDefault="00D52044">
            <w:pPr>
              <w:pStyle w:val="TableParagraph"/>
              <w:spacing w:line="241" w:lineRule="exact"/>
              <w:rPr>
                <w:sz w:val="21"/>
              </w:rPr>
            </w:pPr>
            <w:r>
              <w:rPr>
                <w:sz w:val="21"/>
              </w:rPr>
              <w:t>0 – 10 points</w:t>
            </w:r>
          </w:p>
        </w:tc>
        <w:tc>
          <w:tcPr>
            <w:tcW w:w="6960" w:type="dxa"/>
          </w:tcPr>
          <w:p w:rsidR="004831C5" w:rsidRDefault="00D52044">
            <w:pPr>
              <w:pStyle w:val="TableParagraph"/>
              <w:ind w:left="479" w:right="240" w:hanging="291"/>
              <w:rPr>
                <w:sz w:val="21"/>
              </w:rPr>
            </w:pPr>
            <w:r>
              <w:rPr>
                <w:sz w:val="21"/>
              </w:rPr>
              <w:t>10: material is reflective of the experiences of historically marginalized people and the project includes their input</w:t>
            </w:r>
          </w:p>
          <w:p w:rsidR="004831C5" w:rsidRDefault="00D52044">
            <w:pPr>
              <w:pStyle w:val="TableParagraph"/>
              <w:ind w:left="419" w:right="543" w:hanging="231"/>
              <w:rPr>
                <w:sz w:val="21"/>
              </w:rPr>
            </w:pPr>
            <w:r>
              <w:rPr>
                <w:sz w:val="21"/>
              </w:rPr>
              <w:t>0: material reflects the dominant story only and adds no element of diversity to the digital historical record</w:t>
            </w:r>
          </w:p>
        </w:tc>
      </w:tr>
      <w:tr w:rsidR="004831C5">
        <w:trPr>
          <w:trHeight w:val="1204"/>
        </w:trPr>
        <w:tc>
          <w:tcPr>
            <w:tcW w:w="3209" w:type="dxa"/>
          </w:tcPr>
          <w:p w:rsidR="004831C5" w:rsidRDefault="00D52044">
            <w:pPr>
              <w:pStyle w:val="TableParagraph"/>
              <w:ind w:right="340"/>
              <w:rPr>
                <w:sz w:val="21"/>
              </w:rPr>
            </w:pPr>
            <w:r>
              <w:rPr>
                <w:sz w:val="21"/>
              </w:rPr>
              <w:t>Wide-ranging representation 0 – 10 points</w:t>
            </w:r>
          </w:p>
        </w:tc>
        <w:tc>
          <w:tcPr>
            <w:tcW w:w="6960" w:type="dxa"/>
          </w:tcPr>
          <w:p w:rsidR="004831C5" w:rsidRDefault="00D52044">
            <w:pPr>
              <w:pStyle w:val="TableParagraph"/>
              <w:ind w:left="537" w:right="1408" w:hanging="349"/>
              <w:rPr>
                <w:sz w:val="21"/>
              </w:rPr>
            </w:pPr>
            <w:r>
              <w:rPr>
                <w:sz w:val="21"/>
              </w:rPr>
              <w:t xml:space="preserve">10: material is reflective of an entire community or region, such as city directories or </w:t>
            </w:r>
            <w:proofErr w:type="gramStart"/>
            <w:r>
              <w:rPr>
                <w:sz w:val="21"/>
              </w:rPr>
              <w:t>public school</w:t>
            </w:r>
            <w:proofErr w:type="gramEnd"/>
            <w:r>
              <w:rPr>
                <w:sz w:val="21"/>
              </w:rPr>
              <w:t xml:space="preserve"> yearbooks</w:t>
            </w:r>
          </w:p>
          <w:p w:rsidR="004831C5" w:rsidRDefault="00D52044">
            <w:pPr>
              <w:pStyle w:val="TableParagraph"/>
              <w:ind w:left="419" w:right="1139" w:hanging="231"/>
              <w:rPr>
                <w:sz w:val="21"/>
              </w:rPr>
            </w:pPr>
            <w:r>
              <w:rPr>
                <w:sz w:val="21"/>
              </w:rPr>
              <w:t>0: material has very limited representation of people, places, or experiences</w:t>
            </w:r>
          </w:p>
        </w:tc>
      </w:tr>
      <w:tr w:rsidR="004831C5">
        <w:trPr>
          <w:trHeight w:val="966"/>
        </w:trPr>
        <w:tc>
          <w:tcPr>
            <w:tcW w:w="3209" w:type="dxa"/>
          </w:tcPr>
          <w:p w:rsidR="004831C5" w:rsidRDefault="00D52044">
            <w:pPr>
              <w:pStyle w:val="TableParagraph"/>
              <w:ind w:left="246" w:right="1496" w:hanging="58"/>
              <w:rPr>
                <w:sz w:val="21"/>
              </w:rPr>
            </w:pPr>
            <w:r>
              <w:rPr>
                <w:sz w:val="21"/>
              </w:rPr>
              <w:t>Educational use 0 – 10 points</w:t>
            </w:r>
          </w:p>
        </w:tc>
        <w:tc>
          <w:tcPr>
            <w:tcW w:w="6960" w:type="dxa"/>
          </w:tcPr>
          <w:p w:rsidR="004831C5" w:rsidRDefault="00D52044">
            <w:pPr>
              <w:pStyle w:val="TableParagraph"/>
              <w:ind w:left="479" w:right="474" w:hanging="291"/>
              <w:rPr>
                <w:sz w:val="21"/>
              </w:rPr>
            </w:pPr>
            <w:r>
              <w:rPr>
                <w:sz w:val="21"/>
              </w:rPr>
              <w:t>10: material is directly linked to part of the standard NYS curriculum and the application describes how</w:t>
            </w:r>
          </w:p>
          <w:p w:rsidR="004831C5" w:rsidRDefault="00D52044">
            <w:pPr>
              <w:pStyle w:val="TableParagraph"/>
              <w:spacing w:line="241" w:lineRule="exact"/>
              <w:rPr>
                <w:sz w:val="21"/>
              </w:rPr>
            </w:pPr>
            <w:r>
              <w:rPr>
                <w:sz w:val="21"/>
              </w:rPr>
              <w:t>0: material is inappropriate for any classroom use</w:t>
            </w:r>
          </w:p>
        </w:tc>
      </w:tr>
      <w:tr w:rsidR="004831C5">
        <w:trPr>
          <w:trHeight w:val="1449"/>
        </w:trPr>
        <w:tc>
          <w:tcPr>
            <w:tcW w:w="3209" w:type="dxa"/>
          </w:tcPr>
          <w:p w:rsidR="004831C5" w:rsidRDefault="00D52044">
            <w:pPr>
              <w:pStyle w:val="TableParagraph"/>
              <w:ind w:right="503"/>
              <w:rPr>
                <w:sz w:val="21"/>
              </w:rPr>
            </w:pPr>
            <w:r>
              <w:rPr>
                <w:sz w:val="21"/>
              </w:rPr>
              <w:t>Geographic representation 0 – 5 points</w:t>
            </w:r>
          </w:p>
        </w:tc>
        <w:tc>
          <w:tcPr>
            <w:tcW w:w="6960" w:type="dxa"/>
          </w:tcPr>
          <w:p w:rsidR="004831C5" w:rsidRDefault="00D52044">
            <w:pPr>
              <w:pStyle w:val="TableParagraph"/>
              <w:spacing w:line="240" w:lineRule="exact"/>
              <w:rPr>
                <w:sz w:val="21"/>
              </w:rPr>
            </w:pPr>
            <w:r>
              <w:rPr>
                <w:sz w:val="21"/>
              </w:rPr>
              <w:t>With consideration to our exis</w:t>
            </w:r>
            <w:r>
              <w:rPr>
                <w:sz w:val="21"/>
              </w:rPr>
              <w:t>ting digital collections (2024):</w:t>
            </w:r>
          </w:p>
          <w:p w:rsidR="004831C5" w:rsidRDefault="00D52044">
            <w:pPr>
              <w:pStyle w:val="TableParagraph"/>
              <w:ind w:left="362" w:right="682" w:hanging="173"/>
              <w:rPr>
                <w:sz w:val="21"/>
              </w:rPr>
            </w:pPr>
            <w:r>
              <w:rPr>
                <w:sz w:val="21"/>
              </w:rPr>
              <w:t>5 extra points for materials reflecting Allegany, Broome, Steuben, Tioga, or Yates counties</w:t>
            </w:r>
          </w:p>
          <w:p w:rsidR="004831C5" w:rsidRDefault="00D52044">
            <w:pPr>
              <w:pStyle w:val="TableParagraph"/>
              <w:spacing w:before="1"/>
              <w:ind w:left="188" w:right="146"/>
              <w:rPr>
                <w:sz w:val="21"/>
              </w:rPr>
            </w:pPr>
            <w:r>
              <w:rPr>
                <w:sz w:val="21"/>
              </w:rPr>
              <w:t>3 extra points for Chemung, Chenango, Delaware, Otsego, or Schuyler 0 extra points for Cayuga, Cortland, Seneca, or Tompkins</w:t>
            </w:r>
          </w:p>
        </w:tc>
      </w:tr>
      <w:tr w:rsidR="004831C5">
        <w:trPr>
          <w:trHeight w:val="721"/>
        </w:trPr>
        <w:tc>
          <w:tcPr>
            <w:tcW w:w="3209" w:type="dxa"/>
          </w:tcPr>
          <w:p w:rsidR="004831C5" w:rsidRDefault="00D52044">
            <w:pPr>
              <w:pStyle w:val="TableParagraph"/>
              <w:ind w:right="1920"/>
              <w:rPr>
                <w:sz w:val="21"/>
              </w:rPr>
            </w:pPr>
            <w:r>
              <w:rPr>
                <w:sz w:val="21"/>
              </w:rPr>
              <w:t>Innovation 0 – 5</w:t>
            </w:r>
            <w:r>
              <w:rPr>
                <w:spacing w:val="7"/>
                <w:sz w:val="21"/>
              </w:rPr>
              <w:t xml:space="preserve"> </w:t>
            </w:r>
            <w:r>
              <w:rPr>
                <w:spacing w:val="-4"/>
                <w:sz w:val="21"/>
              </w:rPr>
              <w:t>points</w:t>
            </w:r>
          </w:p>
        </w:tc>
        <w:tc>
          <w:tcPr>
            <w:tcW w:w="6960" w:type="dxa"/>
          </w:tcPr>
          <w:p w:rsidR="004831C5" w:rsidRDefault="00D52044">
            <w:pPr>
              <w:pStyle w:val="TableParagraph"/>
              <w:ind w:right="3519"/>
              <w:rPr>
                <w:sz w:val="21"/>
              </w:rPr>
            </w:pPr>
            <w:r>
              <w:rPr>
                <w:sz w:val="21"/>
              </w:rPr>
              <w:t>5: project is original and innovative 0: project is simple and routine</w:t>
            </w:r>
          </w:p>
        </w:tc>
      </w:tr>
      <w:tr w:rsidR="004831C5">
        <w:trPr>
          <w:trHeight w:val="964"/>
        </w:trPr>
        <w:tc>
          <w:tcPr>
            <w:tcW w:w="3209" w:type="dxa"/>
          </w:tcPr>
          <w:p w:rsidR="004831C5" w:rsidRDefault="00D52044">
            <w:pPr>
              <w:pStyle w:val="TableParagraph"/>
              <w:ind w:right="632"/>
              <w:rPr>
                <w:sz w:val="21"/>
              </w:rPr>
            </w:pPr>
            <w:r>
              <w:rPr>
                <w:sz w:val="21"/>
              </w:rPr>
              <w:t>Outcomes and promotion 0 –5 points</w:t>
            </w:r>
          </w:p>
        </w:tc>
        <w:tc>
          <w:tcPr>
            <w:tcW w:w="6960" w:type="dxa"/>
          </w:tcPr>
          <w:p w:rsidR="004831C5" w:rsidRDefault="00D52044">
            <w:pPr>
              <w:pStyle w:val="TableParagraph"/>
              <w:ind w:left="419" w:right="298" w:hanging="231"/>
              <w:rPr>
                <w:sz w:val="21"/>
              </w:rPr>
            </w:pPr>
            <w:r>
              <w:rPr>
                <w:sz w:val="21"/>
              </w:rPr>
              <w:t>5: outcomes are achievable and sustainable, including a realistic plan for promoting the collection into the future</w:t>
            </w:r>
          </w:p>
          <w:p w:rsidR="004831C5" w:rsidRDefault="00D52044">
            <w:pPr>
              <w:pStyle w:val="TableParagraph"/>
              <w:spacing w:line="241" w:lineRule="exact"/>
              <w:rPr>
                <w:sz w:val="21"/>
              </w:rPr>
            </w:pPr>
            <w:r>
              <w:rPr>
                <w:sz w:val="21"/>
              </w:rPr>
              <w:t>0: outcomes are not realistic and promotion is not addressed</w:t>
            </w:r>
          </w:p>
        </w:tc>
      </w:tr>
      <w:tr w:rsidR="004831C5">
        <w:trPr>
          <w:trHeight w:val="724"/>
        </w:trPr>
        <w:tc>
          <w:tcPr>
            <w:tcW w:w="3209" w:type="dxa"/>
          </w:tcPr>
          <w:p w:rsidR="004831C5" w:rsidRDefault="00D52044">
            <w:pPr>
              <w:pStyle w:val="TableParagraph"/>
              <w:ind w:right="176"/>
              <w:rPr>
                <w:sz w:val="21"/>
              </w:rPr>
            </w:pPr>
            <w:r>
              <w:rPr>
                <w:sz w:val="21"/>
              </w:rPr>
              <w:t>New or infrequent contributors 0 – 5 points</w:t>
            </w:r>
          </w:p>
        </w:tc>
        <w:tc>
          <w:tcPr>
            <w:tcW w:w="6960" w:type="dxa"/>
          </w:tcPr>
          <w:p w:rsidR="004831C5" w:rsidRDefault="00D52044">
            <w:pPr>
              <w:pStyle w:val="TableParagraph"/>
              <w:ind w:right="297"/>
              <w:rPr>
                <w:sz w:val="21"/>
              </w:rPr>
            </w:pPr>
            <w:r>
              <w:rPr>
                <w:sz w:val="21"/>
              </w:rPr>
              <w:t>5 extra points for members who have not received a grant since 2015 3 extra points for members who have not received a grant since 2019</w:t>
            </w:r>
          </w:p>
        </w:tc>
      </w:tr>
      <w:tr w:rsidR="004831C5">
        <w:trPr>
          <w:trHeight w:val="724"/>
        </w:trPr>
        <w:tc>
          <w:tcPr>
            <w:tcW w:w="3209" w:type="dxa"/>
          </w:tcPr>
          <w:p w:rsidR="004831C5" w:rsidRDefault="00D52044">
            <w:pPr>
              <w:pStyle w:val="TableParagraph"/>
              <w:ind w:right="1752"/>
              <w:rPr>
                <w:sz w:val="21"/>
              </w:rPr>
            </w:pPr>
            <w:r>
              <w:rPr>
                <w:sz w:val="21"/>
              </w:rPr>
              <w:t>Collaboration 0 – 3 points</w:t>
            </w:r>
          </w:p>
        </w:tc>
        <w:tc>
          <w:tcPr>
            <w:tcW w:w="6960" w:type="dxa"/>
          </w:tcPr>
          <w:p w:rsidR="004831C5" w:rsidRDefault="00D52044">
            <w:pPr>
              <w:pStyle w:val="TableParagraph"/>
              <w:ind w:right="1686"/>
              <w:rPr>
                <w:sz w:val="21"/>
              </w:rPr>
            </w:pPr>
            <w:r>
              <w:rPr>
                <w:sz w:val="21"/>
              </w:rPr>
              <w:t>3 extra points for partnerships with other organizations (whether SCRLC members or not)</w:t>
            </w:r>
          </w:p>
        </w:tc>
      </w:tr>
    </w:tbl>
    <w:p w:rsidR="00D52044" w:rsidRDefault="00D52044"/>
    <w:sectPr w:rsidR="00D52044">
      <w:pgSz w:w="12240" w:h="15840"/>
      <w:pgMar w:top="720" w:right="6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C1BC2"/>
    <w:multiLevelType w:val="hybridMultilevel"/>
    <w:tmpl w:val="406A722E"/>
    <w:lvl w:ilvl="0" w:tplc="E842C730">
      <w:numFmt w:val="bullet"/>
      <w:lvlText w:val="●"/>
      <w:lvlJc w:val="left"/>
      <w:pPr>
        <w:ind w:left="840" w:hanging="361"/>
      </w:pPr>
      <w:rPr>
        <w:rFonts w:ascii="Calibri" w:eastAsia="Calibri" w:hAnsi="Calibri" w:cs="Calibri" w:hint="default"/>
        <w:w w:val="100"/>
        <w:sz w:val="22"/>
        <w:szCs w:val="22"/>
        <w:lang w:val="en-US" w:eastAsia="en-US" w:bidi="en-US"/>
      </w:rPr>
    </w:lvl>
    <w:lvl w:ilvl="1" w:tplc="1D7A1AAA">
      <w:numFmt w:val="bullet"/>
      <w:lvlText w:val="•"/>
      <w:lvlJc w:val="left"/>
      <w:pPr>
        <w:ind w:left="1820" w:hanging="361"/>
      </w:pPr>
      <w:rPr>
        <w:rFonts w:hint="default"/>
        <w:lang w:val="en-US" w:eastAsia="en-US" w:bidi="en-US"/>
      </w:rPr>
    </w:lvl>
    <w:lvl w:ilvl="2" w:tplc="5BDC7AE6">
      <w:numFmt w:val="bullet"/>
      <w:lvlText w:val="•"/>
      <w:lvlJc w:val="left"/>
      <w:pPr>
        <w:ind w:left="2800" w:hanging="361"/>
      </w:pPr>
      <w:rPr>
        <w:rFonts w:hint="default"/>
        <w:lang w:val="en-US" w:eastAsia="en-US" w:bidi="en-US"/>
      </w:rPr>
    </w:lvl>
    <w:lvl w:ilvl="3" w:tplc="5A4EEA30">
      <w:numFmt w:val="bullet"/>
      <w:lvlText w:val="•"/>
      <w:lvlJc w:val="left"/>
      <w:pPr>
        <w:ind w:left="3780" w:hanging="361"/>
      </w:pPr>
      <w:rPr>
        <w:rFonts w:hint="default"/>
        <w:lang w:val="en-US" w:eastAsia="en-US" w:bidi="en-US"/>
      </w:rPr>
    </w:lvl>
    <w:lvl w:ilvl="4" w:tplc="E07457F6">
      <w:numFmt w:val="bullet"/>
      <w:lvlText w:val="•"/>
      <w:lvlJc w:val="left"/>
      <w:pPr>
        <w:ind w:left="4760" w:hanging="361"/>
      </w:pPr>
      <w:rPr>
        <w:rFonts w:hint="default"/>
        <w:lang w:val="en-US" w:eastAsia="en-US" w:bidi="en-US"/>
      </w:rPr>
    </w:lvl>
    <w:lvl w:ilvl="5" w:tplc="14E6FE42">
      <w:numFmt w:val="bullet"/>
      <w:lvlText w:val="•"/>
      <w:lvlJc w:val="left"/>
      <w:pPr>
        <w:ind w:left="5740" w:hanging="361"/>
      </w:pPr>
      <w:rPr>
        <w:rFonts w:hint="default"/>
        <w:lang w:val="en-US" w:eastAsia="en-US" w:bidi="en-US"/>
      </w:rPr>
    </w:lvl>
    <w:lvl w:ilvl="6" w:tplc="B0FC6740">
      <w:numFmt w:val="bullet"/>
      <w:lvlText w:val="•"/>
      <w:lvlJc w:val="left"/>
      <w:pPr>
        <w:ind w:left="6720" w:hanging="361"/>
      </w:pPr>
      <w:rPr>
        <w:rFonts w:hint="default"/>
        <w:lang w:val="en-US" w:eastAsia="en-US" w:bidi="en-US"/>
      </w:rPr>
    </w:lvl>
    <w:lvl w:ilvl="7" w:tplc="A23A068E">
      <w:numFmt w:val="bullet"/>
      <w:lvlText w:val="•"/>
      <w:lvlJc w:val="left"/>
      <w:pPr>
        <w:ind w:left="7700" w:hanging="361"/>
      </w:pPr>
      <w:rPr>
        <w:rFonts w:hint="default"/>
        <w:lang w:val="en-US" w:eastAsia="en-US" w:bidi="en-US"/>
      </w:rPr>
    </w:lvl>
    <w:lvl w:ilvl="8" w:tplc="D128914A">
      <w:numFmt w:val="bullet"/>
      <w:lvlText w:val="•"/>
      <w:lvlJc w:val="left"/>
      <w:pPr>
        <w:ind w:left="8680" w:hanging="361"/>
      </w:pPr>
      <w:rPr>
        <w:rFonts w:hint="default"/>
        <w:lang w:val="en-US" w:eastAsia="en-US" w:bidi="en-US"/>
      </w:rPr>
    </w:lvl>
  </w:abstractNum>
  <w:abstractNum w:abstractNumId="1" w15:restartNumberingAfterBreak="0">
    <w:nsid w:val="7466399B"/>
    <w:multiLevelType w:val="hybridMultilevel"/>
    <w:tmpl w:val="4CD03098"/>
    <w:lvl w:ilvl="0" w:tplc="AC48CD6A">
      <w:start w:val="1"/>
      <w:numFmt w:val="decimal"/>
      <w:lvlText w:val="%1."/>
      <w:lvlJc w:val="left"/>
      <w:pPr>
        <w:ind w:left="367" w:hanging="248"/>
        <w:jc w:val="left"/>
      </w:pPr>
      <w:rPr>
        <w:rFonts w:ascii="Arial" w:eastAsia="Arial" w:hAnsi="Arial" w:cs="Arial" w:hint="default"/>
        <w:spacing w:val="-1"/>
        <w:w w:val="100"/>
        <w:sz w:val="22"/>
        <w:szCs w:val="22"/>
        <w:lang w:val="en-US" w:eastAsia="en-US" w:bidi="en-US"/>
      </w:rPr>
    </w:lvl>
    <w:lvl w:ilvl="1" w:tplc="172AF6C0">
      <w:numFmt w:val="bullet"/>
      <w:lvlText w:val="•"/>
      <w:lvlJc w:val="left"/>
      <w:pPr>
        <w:ind w:left="1388" w:hanging="248"/>
      </w:pPr>
      <w:rPr>
        <w:rFonts w:hint="default"/>
        <w:lang w:val="en-US" w:eastAsia="en-US" w:bidi="en-US"/>
      </w:rPr>
    </w:lvl>
    <w:lvl w:ilvl="2" w:tplc="D6D42D48">
      <w:numFmt w:val="bullet"/>
      <w:lvlText w:val="•"/>
      <w:lvlJc w:val="left"/>
      <w:pPr>
        <w:ind w:left="2416" w:hanging="248"/>
      </w:pPr>
      <w:rPr>
        <w:rFonts w:hint="default"/>
        <w:lang w:val="en-US" w:eastAsia="en-US" w:bidi="en-US"/>
      </w:rPr>
    </w:lvl>
    <w:lvl w:ilvl="3" w:tplc="7FD69E50">
      <w:numFmt w:val="bullet"/>
      <w:lvlText w:val="•"/>
      <w:lvlJc w:val="left"/>
      <w:pPr>
        <w:ind w:left="3444" w:hanging="248"/>
      </w:pPr>
      <w:rPr>
        <w:rFonts w:hint="default"/>
        <w:lang w:val="en-US" w:eastAsia="en-US" w:bidi="en-US"/>
      </w:rPr>
    </w:lvl>
    <w:lvl w:ilvl="4" w:tplc="D1F0821E">
      <w:numFmt w:val="bullet"/>
      <w:lvlText w:val="•"/>
      <w:lvlJc w:val="left"/>
      <w:pPr>
        <w:ind w:left="4472" w:hanging="248"/>
      </w:pPr>
      <w:rPr>
        <w:rFonts w:hint="default"/>
        <w:lang w:val="en-US" w:eastAsia="en-US" w:bidi="en-US"/>
      </w:rPr>
    </w:lvl>
    <w:lvl w:ilvl="5" w:tplc="5FB41072">
      <w:numFmt w:val="bullet"/>
      <w:lvlText w:val="•"/>
      <w:lvlJc w:val="left"/>
      <w:pPr>
        <w:ind w:left="5500" w:hanging="248"/>
      </w:pPr>
      <w:rPr>
        <w:rFonts w:hint="default"/>
        <w:lang w:val="en-US" w:eastAsia="en-US" w:bidi="en-US"/>
      </w:rPr>
    </w:lvl>
    <w:lvl w:ilvl="6" w:tplc="6B5C47C6">
      <w:numFmt w:val="bullet"/>
      <w:lvlText w:val="•"/>
      <w:lvlJc w:val="left"/>
      <w:pPr>
        <w:ind w:left="6528" w:hanging="248"/>
      </w:pPr>
      <w:rPr>
        <w:rFonts w:hint="default"/>
        <w:lang w:val="en-US" w:eastAsia="en-US" w:bidi="en-US"/>
      </w:rPr>
    </w:lvl>
    <w:lvl w:ilvl="7" w:tplc="FF586B0E">
      <w:numFmt w:val="bullet"/>
      <w:lvlText w:val="•"/>
      <w:lvlJc w:val="left"/>
      <w:pPr>
        <w:ind w:left="7556" w:hanging="248"/>
      </w:pPr>
      <w:rPr>
        <w:rFonts w:hint="default"/>
        <w:lang w:val="en-US" w:eastAsia="en-US" w:bidi="en-US"/>
      </w:rPr>
    </w:lvl>
    <w:lvl w:ilvl="8" w:tplc="5A109FCE">
      <w:numFmt w:val="bullet"/>
      <w:lvlText w:val="•"/>
      <w:lvlJc w:val="left"/>
      <w:pPr>
        <w:ind w:left="8584" w:hanging="24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831C5"/>
    <w:rsid w:val="004831C5"/>
    <w:rsid w:val="0086072A"/>
    <w:rsid w:val="00D5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B344F61"/>
  <w15:docId w15:val="{D68199FA-09C8-40BE-9D40-2B18E60E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240"/>
      <w:outlineLvl w:val="0"/>
    </w:pPr>
    <w:rPr>
      <w:b/>
      <w:bCs/>
      <w:sz w:val="32"/>
      <w:szCs w:val="32"/>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60" w:hanging="240"/>
    </w:pPr>
  </w:style>
  <w:style w:type="paragraph" w:customStyle="1" w:styleId="TableParagraph">
    <w:name w:val="Table Paragraph"/>
    <w:basedOn w:val="Normal"/>
    <w:uiPriority w:val="1"/>
    <w:qFormat/>
    <w:pPr>
      <w:ind w:left="1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ovell@scrlc.org" TargetMode="External"/><Relationship Id="rId13" Type="http://schemas.openxmlformats.org/officeDocument/2006/relationships/hyperlink" Target="http://www.newyorkheritage.org/" TargetMode="External"/><Relationship Id="rId18" Type="http://schemas.openxmlformats.org/officeDocument/2006/relationships/hyperlink" Target="mailto:clovell@scrlc.org" TargetMode="External"/><Relationship Id="rId3" Type="http://schemas.openxmlformats.org/officeDocument/2006/relationships/settings" Target="settings.xml"/><Relationship Id="rId7" Type="http://schemas.openxmlformats.org/officeDocument/2006/relationships/hyperlink" Target="https://scrlc.org/Grant-Information" TargetMode="External"/><Relationship Id="rId12" Type="http://schemas.openxmlformats.org/officeDocument/2006/relationships/hyperlink" Target="https://scrlc.org/Digitization" TargetMode="External"/><Relationship Id="rId17" Type="http://schemas.openxmlformats.org/officeDocument/2006/relationships/hyperlink" Target="http://www.empireadc.org/" TargetMode="External"/><Relationship Id="rId2" Type="http://schemas.openxmlformats.org/officeDocument/2006/relationships/styles" Target="styles.xml"/><Relationship Id="rId16" Type="http://schemas.openxmlformats.org/officeDocument/2006/relationships/hyperlink" Target="https://esie.spa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ovell@scrlc.org" TargetMode="External"/><Relationship Id="rId11" Type="http://schemas.openxmlformats.org/officeDocument/2006/relationships/hyperlink" Target="https://scrlc.org/Grant-information" TargetMode="External"/><Relationship Id="rId5" Type="http://schemas.openxmlformats.org/officeDocument/2006/relationships/image" Target="media/image1.png"/><Relationship Id="rId15" Type="http://schemas.openxmlformats.org/officeDocument/2006/relationships/hyperlink" Target="https://esie.space/" TargetMode="External"/><Relationship Id="rId10" Type="http://schemas.openxmlformats.org/officeDocument/2006/relationships/hyperlink" Target="https://scrlc.org/data/planOfService_2021-2026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rlc.org/data/planOfService_2021-2026FINAL.pdf" TargetMode="External"/><Relationship Id="rId14" Type="http://schemas.openxmlformats.org/officeDocument/2006/relationships/hyperlink" Target="http://nyshistoricnewspa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clove</dc:creator>
  <cp:lastModifiedBy>Diane Capalongo</cp:lastModifiedBy>
  <cp:revision>2</cp:revision>
  <dcterms:created xsi:type="dcterms:W3CDTF">2024-12-13T17:28:00Z</dcterms:created>
  <dcterms:modified xsi:type="dcterms:W3CDTF">2024-12-13T17:29:00Z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Acrobat PDFMaker 20 for Word</vt:lpwstr>
  </property>
  <property fmtid="{D5CDD505-2E9C-101B-9397-08002B2CF9AE}" pid="4" name="LastSaved">
    <vt:filetime>2024-12-13T00:00:00Z</vt:filetime>
  </property>
</Properties>
</file>